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A3" w:rsidRPr="00795719" w:rsidRDefault="007661A3" w:rsidP="00795719">
      <w:pPr>
        <w:spacing w:before="240"/>
        <w:jc w:val="center"/>
        <w:textAlignment w:val="baseline"/>
        <w:rPr>
          <w:rFonts w:ascii="Times New Roman" w:hAnsi="Times New Roman" w:cs="Times New Roman"/>
          <w:b/>
          <w:caps/>
          <w:color w:val="00000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zakonst.rada.gov.ua/images/gerb.gif" style="position:absolute;left:0;text-align:left;margin-left:223.3pt;margin-top:-39.6pt;width:34pt;height:48.15pt;z-index:251658240;visibility:visible" wrapcoords="-480 0 -480 17550 6240 21262 8640 21262 11520 21262 14880 21262 21600 17888 21600 0 -480 0">
            <v:imagedata r:id="rId6" o:title=""/>
            <w10:wrap type="through"/>
          </v:shape>
        </w:pict>
      </w:r>
      <w:r w:rsidRPr="00795719">
        <w:rPr>
          <w:rFonts w:ascii="Times New Roman" w:hAnsi="Times New Roman" w:cs="Times New Roman"/>
          <w:b/>
          <w:caps/>
          <w:color w:val="000000"/>
          <w:lang w:val="uk-UA"/>
        </w:rPr>
        <w:t>УЖГОРОДСЬКА РАЙОННА державна адміністрація</w:t>
      </w:r>
    </w:p>
    <w:p w:rsidR="007661A3" w:rsidRDefault="007661A3" w:rsidP="00795719">
      <w:pPr>
        <w:spacing w:before="120" w:after="120"/>
        <w:jc w:val="center"/>
        <w:textAlignment w:val="baseline"/>
        <w:rPr>
          <w:rFonts w:ascii="Times New Roman" w:hAnsi="Times New Roman" w:cs="Times New Roman"/>
          <w:b/>
          <w:caps/>
          <w:color w:val="000000"/>
          <w:lang w:val="uk-UA"/>
        </w:rPr>
      </w:pPr>
      <w:r>
        <w:rPr>
          <w:rFonts w:ascii="Times New Roman" w:hAnsi="Times New Roman" w:cs="Times New Roman"/>
          <w:b/>
          <w:caps/>
          <w:color w:val="000000"/>
          <w:lang w:val="uk-UA"/>
        </w:rPr>
        <w:t>ЗАКАРПАТСЬКОЇ ОБЛАСТІ</w:t>
      </w:r>
    </w:p>
    <w:p w:rsidR="007661A3" w:rsidRPr="00795719" w:rsidRDefault="007661A3" w:rsidP="00795719">
      <w:pPr>
        <w:jc w:val="center"/>
        <w:textAlignment w:val="baseline"/>
        <w:rPr>
          <w:rFonts w:ascii="Times New Roman" w:hAnsi="Times New Roman" w:cs="Times New Roman"/>
          <w:b/>
          <w:caps/>
          <w:color w:val="000000"/>
          <w:sz w:val="16"/>
          <w:szCs w:val="16"/>
          <w:lang w:val="uk-UA"/>
        </w:rPr>
      </w:pPr>
    </w:p>
    <w:p w:rsidR="007661A3" w:rsidRPr="00132378" w:rsidRDefault="007661A3" w:rsidP="00795719">
      <w:pPr>
        <w:tabs>
          <w:tab w:val="left" w:pos="1620"/>
          <w:tab w:val="left" w:pos="1980"/>
        </w:tabs>
        <w:jc w:val="center"/>
        <w:rPr>
          <w:rFonts w:ascii="Times New Roman" w:hAnsi="Times New Roman" w:cs="Times New Roman"/>
          <w:b/>
          <w:caps/>
          <w:color w:val="000000"/>
          <w:sz w:val="28"/>
          <w:szCs w:val="28"/>
          <w:lang w:val="uk-UA"/>
        </w:rPr>
      </w:pPr>
      <w:r w:rsidRPr="00132378">
        <w:rPr>
          <w:rFonts w:ascii="Times New Roman" w:hAnsi="Times New Roman" w:cs="Times New Roman"/>
          <w:b/>
          <w:caps/>
          <w:color w:val="000000"/>
          <w:sz w:val="28"/>
          <w:szCs w:val="28"/>
          <w:lang w:val="uk-UA"/>
        </w:rPr>
        <w:t xml:space="preserve">УЖГОРОДСЬКА РАЙОННА </w:t>
      </w:r>
      <w:r>
        <w:rPr>
          <w:rFonts w:ascii="Times New Roman" w:hAnsi="Times New Roman" w:cs="Times New Roman"/>
          <w:b/>
          <w:caps/>
          <w:color w:val="000000"/>
          <w:sz w:val="28"/>
          <w:szCs w:val="28"/>
          <w:lang w:val="uk-UA"/>
        </w:rPr>
        <w:t xml:space="preserve">військова </w:t>
      </w:r>
      <w:r w:rsidRPr="00132378">
        <w:rPr>
          <w:rFonts w:ascii="Times New Roman" w:hAnsi="Times New Roman" w:cs="Times New Roman"/>
          <w:b/>
          <w:caps/>
          <w:color w:val="000000"/>
          <w:sz w:val="28"/>
          <w:szCs w:val="28"/>
          <w:lang w:val="uk-UA"/>
        </w:rPr>
        <w:t>адміністрація</w:t>
      </w:r>
    </w:p>
    <w:p w:rsidR="007661A3" w:rsidRDefault="007661A3" w:rsidP="00EC7767">
      <w:pPr>
        <w:tabs>
          <w:tab w:val="left" w:pos="1620"/>
          <w:tab w:val="left" w:pos="1980"/>
        </w:tabs>
        <w:spacing w:before="120" w:after="120"/>
        <w:jc w:val="center"/>
        <w:rPr>
          <w:rFonts w:ascii="Times New Roman" w:hAnsi="Times New Roman" w:cs="Times New Roman"/>
          <w:b/>
          <w:bCs/>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7661A3" w:rsidRDefault="007661A3" w:rsidP="00EC7767">
      <w:pPr>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Р О З П О Р Я Д Ж Е Н Н Я</w:t>
      </w:r>
    </w:p>
    <w:p w:rsidR="007661A3" w:rsidRPr="00795719" w:rsidRDefault="007661A3" w:rsidP="00EC7767">
      <w:pPr>
        <w:ind w:right="-761"/>
        <w:jc w:val="center"/>
        <w:rPr>
          <w:rFonts w:ascii="Times New Roman" w:hAnsi="Times New Roman" w:cs="Times New Roman"/>
          <w:b/>
          <w:bCs/>
          <w:color w:val="000000"/>
          <w:sz w:val="16"/>
          <w:szCs w:val="16"/>
          <w:lang w:val="uk-UA"/>
        </w:rPr>
      </w:pPr>
    </w:p>
    <w:p w:rsidR="007661A3" w:rsidRPr="00B525EB" w:rsidRDefault="007661A3" w:rsidP="00EC7767">
      <w:pPr>
        <w:tabs>
          <w:tab w:val="left" w:pos="4962"/>
        </w:tabs>
        <w:jc w:val="center"/>
        <w:rPr>
          <w:rFonts w:ascii="Times New Roman" w:hAnsi="Times New Roman" w:cs="Times New Roman"/>
          <w:b/>
          <w:color w:val="000000"/>
          <w:sz w:val="26"/>
          <w:szCs w:val="26"/>
          <w:u w:val="single"/>
        </w:rPr>
      </w:pPr>
      <w:r>
        <w:rPr>
          <w:rFonts w:ascii="Times New Roman" w:hAnsi="Times New Roman" w:cs="Times New Roman"/>
          <w:b/>
          <w:color w:val="000000"/>
          <w:sz w:val="28"/>
          <w:szCs w:val="28"/>
          <w:lang w:val="uk-UA"/>
        </w:rPr>
        <w:t>___</w:t>
      </w:r>
      <w:r>
        <w:rPr>
          <w:rFonts w:ascii="Times New Roman" w:hAnsi="Times New Roman" w:cs="Times New Roman"/>
          <w:color w:val="000000"/>
          <w:sz w:val="28"/>
          <w:szCs w:val="28"/>
          <w:u w:val="single"/>
          <w:lang w:val="uk-UA"/>
        </w:rPr>
        <w:t>03.02.2025</w:t>
      </w:r>
      <w:r>
        <w:rPr>
          <w:rFonts w:ascii="Times New Roman" w:hAnsi="Times New Roman" w:cs="Times New Roman"/>
          <w:b/>
          <w:color w:val="000000"/>
          <w:sz w:val="28"/>
          <w:szCs w:val="28"/>
          <w:lang w:val="uk-UA"/>
        </w:rPr>
        <w:t>___                      м. Ужгород                           №___</w:t>
      </w:r>
      <w:r>
        <w:rPr>
          <w:rFonts w:ascii="Times New Roman" w:hAnsi="Times New Roman" w:cs="Times New Roman"/>
          <w:color w:val="000000"/>
          <w:sz w:val="28"/>
          <w:szCs w:val="28"/>
          <w:u w:val="single"/>
          <w:lang w:val="uk-UA"/>
        </w:rPr>
        <w:t>10</w:t>
      </w:r>
      <w:r>
        <w:rPr>
          <w:rFonts w:ascii="Times New Roman" w:hAnsi="Times New Roman" w:cs="Times New Roman"/>
          <w:b/>
          <w:color w:val="000000"/>
          <w:sz w:val="28"/>
          <w:szCs w:val="28"/>
          <w:lang w:val="uk-UA"/>
        </w:rPr>
        <w:t>________</w:t>
      </w:r>
      <w:r w:rsidRPr="00B525EB">
        <w:rPr>
          <w:rFonts w:ascii="Times New Roman" w:hAnsi="Times New Roman" w:cs="Times New Roman"/>
          <w:b/>
          <w:color w:val="000000"/>
          <w:sz w:val="28"/>
          <w:szCs w:val="28"/>
          <w:u w:val="single"/>
          <w:lang w:val="uk-UA"/>
        </w:rPr>
        <w:t xml:space="preserve"> </w:t>
      </w:r>
    </w:p>
    <w:p w:rsidR="007661A3" w:rsidRDefault="007661A3" w:rsidP="00EC7767">
      <w:pPr>
        <w:ind w:right="-761"/>
        <w:jc w:val="center"/>
        <w:rPr>
          <w:rFonts w:ascii="Times New Roman" w:hAnsi="Times New Roman" w:cs="Times New Roman"/>
          <w:b/>
          <w:bCs/>
          <w:color w:val="000000"/>
          <w:sz w:val="28"/>
          <w:szCs w:val="28"/>
          <w:lang w:val="uk-UA"/>
        </w:rPr>
      </w:pPr>
    </w:p>
    <w:p w:rsidR="007661A3" w:rsidRPr="00BE78D8" w:rsidRDefault="007661A3" w:rsidP="008C7119">
      <w:pPr>
        <w:tabs>
          <w:tab w:val="left" w:pos="600"/>
        </w:tabs>
        <w:ind w:left="480" w:right="518"/>
        <w:jc w:val="center"/>
        <w:rPr>
          <w:rFonts w:ascii="Times New Roman" w:hAnsi="Times New Roman" w:cs="Times New Roman"/>
          <w:b/>
          <w:i/>
          <w:sz w:val="28"/>
          <w:szCs w:val="28"/>
          <w:lang w:val="uk-UA"/>
        </w:rPr>
      </w:pPr>
      <w:r w:rsidRPr="00120050">
        <w:rPr>
          <w:rFonts w:ascii="Times New Roman" w:hAnsi="Times New Roman" w:cs="Times New Roman"/>
          <w:b/>
          <w:bCs/>
          <w:i/>
          <w:spacing w:val="-2"/>
          <w:sz w:val="28"/>
          <w:szCs w:val="28"/>
          <w:lang w:val="uk-UA"/>
        </w:rPr>
        <w:t>П</w:t>
      </w:r>
      <w:r w:rsidRPr="00120050">
        <w:rPr>
          <w:rFonts w:ascii="Times New Roman" w:hAnsi="Times New Roman" w:cs="Times New Roman"/>
          <w:b/>
          <w:i/>
          <w:sz w:val="28"/>
          <w:szCs w:val="28"/>
          <w:lang w:val="uk-UA"/>
        </w:rPr>
        <w:t xml:space="preserve">ро </w:t>
      </w:r>
      <w:r>
        <w:rPr>
          <w:rFonts w:ascii="Times New Roman" w:hAnsi="Times New Roman" w:cs="Times New Roman"/>
          <w:b/>
          <w:i/>
          <w:sz w:val="28"/>
          <w:szCs w:val="28"/>
          <w:lang w:val="uk-UA"/>
        </w:rPr>
        <w:t>проведення (продовження) заходів мобілізації людських і транспортних ресурсів на території району у лютому 2025 року</w:t>
      </w:r>
    </w:p>
    <w:p w:rsidR="007661A3" w:rsidRPr="007171FC" w:rsidRDefault="007661A3" w:rsidP="00EC7767">
      <w:pPr>
        <w:tabs>
          <w:tab w:val="left" w:pos="851"/>
        </w:tabs>
        <w:jc w:val="both"/>
        <w:rPr>
          <w:rFonts w:ascii="Times New Roman" w:hAnsi="Times New Roman" w:cs="Times New Roman"/>
          <w:i/>
          <w:sz w:val="22"/>
          <w:szCs w:val="22"/>
          <w:lang w:val="uk-UA"/>
        </w:rPr>
      </w:pPr>
    </w:p>
    <w:p w:rsidR="007661A3" w:rsidRPr="00793D57" w:rsidRDefault="007661A3" w:rsidP="00793D57">
      <w:pPr>
        <w:pStyle w:val="Subtitle"/>
        <w:tabs>
          <w:tab w:val="left" w:pos="0"/>
        </w:tabs>
        <w:ind w:firstLine="567"/>
        <w:jc w:val="both"/>
        <w:rPr>
          <w:b w:val="0"/>
          <w:szCs w:val="28"/>
        </w:rPr>
      </w:pPr>
      <w:r w:rsidRPr="00793D57">
        <w:rPr>
          <w:b w:val="0"/>
          <w:szCs w:val="28"/>
        </w:rPr>
        <w:t xml:space="preserve">Відповідно до статей 4, 15, 28 Закону України ,,Про правовий режим воєнного стану”, статей 6, 39, 41 Закону України ,,Про місцеві державні адміністрації”, статті 17 Закону України ,,Про мобілізаційну підготовку та мобілізацію”, указів Президента України: від 24 лютого 2022 року № 64/2022 ,,Про введення воєнного стану”,  від 24 лютого 2022 року № 68/2022 ,,Про утворення військових адміністрацій”, від </w:t>
      </w:r>
      <w:r>
        <w:rPr>
          <w:b w:val="0"/>
          <w:szCs w:val="28"/>
        </w:rPr>
        <w:t>28</w:t>
      </w:r>
      <w:r w:rsidRPr="00793D57">
        <w:rPr>
          <w:b w:val="0"/>
          <w:szCs w:val="28"/>
        </w:rPr>
        <w:t xml:space="preserve"> </w:t>
      </w:r>
      <w:r>
        <w:rPr>
          <w:b w:val="0"/>
          <w:szCs w:val="28"/>
        </w:rPr>
        <w:t>жовтня</w:t>
      </w:r>
      <w:r w:rsidRPr="00793D57">
        <w:rPr>
          <w:b w:val="0"/>
          <w:szCs w:val="28"/>
        </w:rPr>
        <w:t xml:space="preserve"> 202</w:t>
      </w:r>
      <w:r>
        <w:rPr>
          <w:b w:val="0"/>
          <w:szCs w:val="28"/>
        </w:rPr>
        <w:t>4</w:t>
      </w:r>
      <w:r w:rsidRPr="00793D57">
        <w:rPr>
          <w:b w:val="0"/>
          <w:szCs w:val="28"/>
        </w:rPr>
        <w:t xml:space="preserve"> року № </w:t>
      </w:r>
      <w:r>
        <w:rPr>
          <w:b w:val="0"/>
          <w:szCs w:val="28"/>
        </w:rPr>
        <w:t>740</w:t>
      </w:r>
      <w:r w:rsidRPr="00793D57">
        <w:rPr>
          <w:b w:val="0"/>
          <w:szCs w:val="28"/>
        </w:rPr>
        <w:t>/202</w:t>
      </w:r>
      <w:r>
        <w:rPr>
          <w:b w:val="0"/>
          <w:szCs w:val="28"/>
        </w:rPr>
        <w:t>4</w:t>
      </w:r>
      <w:r w:rsidRPr="00793D57">
        <w:rPr>
          <w:b w:val="0"/>
          <w:szCs w:val="28"/>
        </w:rPr>
        <w:t xml:space="preserve"> ,,Про продовження строку дії воєнного стану в Україні”, розпорядження </w:t>
      </w:r>
      <w:r>
        <w:rPr>
          <w:b w:val="0"/>
          <w:szCs w:val="28"/>
        </w:rPr>
        <w:t xml:space="preserve">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31</w:t>
      </w:r>
      <w:r w:rsidRPr="00882AC3">
        <w:rPr>
          <w:b w:val="0"/>
          <w:szCs w:val="28"/>
        </w:rPr>
        <w:t>.</w:t>
      </w:r>
      <w:r>
        <w:rPr>
          <w:b w:val="0"/>
          <w:szCs w:val="28"/>
        </w:rPr>
        <w:t>01</w:t>
      </w:r>
      <w:r w:rsidRPr="00882AC3">
        <w:rPr>
          <w:b w:val="0"/>
          <w:szCs w:val="28"/>
        </w:rPr>
        <w:t>.202</w:t>
      </w:r>
      <w:r>
        <w:rPr>
          <w:b w:val="0"/>
          <w:szCs w:val="28"/>
        </w:rPr>
        <w:t>5</w:t>
      </w:r>
      <w:r w:rsidRPr="00D42C63">
        <w:rPr>
          <w:b w:val="0"/>
          <w:szCs w:val="28"/>
        </w:rPr>
        <w:t xml:space="preserve"> </w:t>
      </w:r>
      <w:r w:rsidRPr="00882AC3">
        <w:rPr>
          <w:b w:val="0"/>
          <w:szCs w:val="28"/>
        </w:rPr>
        <w:t>№ М/1-рк</w:t>
      </w:r>
      <w:r w:rsidRPr="00793D57">
        <w:rPr>
          <w:b w:val="0"/>
          <w:szCs w:val="28"/>
        </w:rPr>
        <w:t xml:space="preserve"> „Про </w:t>
      </w:r>
      <w:r>
        <w:rPr>
          <w:b w:val="0"/>
          <w:szCs w:val="28"/>
        </w:rPr>
        <w:t>обсяги призову мобілізаційних   ресурсів   на   території  Закарпатської  області  у  лютому  2025 року</w:t>
      </w:r>
      <w:r w:rsidRPr="00793D57">
        <w:rPr>
          <w:b w:val="0"/>
          <w:szCs w:val="28"/>
        </w:rPr>
        <w:t>”</w:t>
      </w:r>
      <w:r>
        <w:rPr>
          <w:b w:val="0"/>
          <w:szCs w:val="28"/>
        </w:rPr>
        <w:t>, з метою гарантованого виконання визначеного Закарпатською обласною військовою адміністрацією завдання з призову військовозобов’язаних та вилучення техніки національної економіки України під час мобілізації</w:t>
      </w:r>
    </w:p>
    <w:p w:rsidR="007661A3" w:rsidRPr="007171FC" w:rsidRDefault="007661A3" w:rsidP="00EC7767">
      <w:pPr>
        <w:tabs>
          <w:tab w:val="left" w:pos="567"/>
          <w:tab w:val="left" w:pos="709"/>
          <w:tab w:val="left" w:pos="4820"/>
        </w:tabs>
        <w:jc w:val="both"/>
        <w:rPr>
          <w:rFonts w:ascii="Times New Roman" w:hAnsi="Times New Roman" w:cs="Times New Roman"/>
          <w:sz w:val="22"/>
          <w:szCs w:val="22"/>
          <w:lang w:val="uk-UA"/>
        </w:rPr>
      </w:pPr>
    </w:p>
    <w:p w:rsidR="007661A3" w:rsidRPr="00C0096F" w:rsidRDefault="007661A3" w:rsidP="00EC7767">
      <w:pPr>
        <w:widowControl/>
        <w:shd w:val="clear" w:color="auto" w:fill="FFFFFF"/>
        <w:tabs>
          <w:tab w:val="left" w:pos="567"/>
        </w:tabs>
        <w:overflowPunct w:val="0"/>
        <w:ind w:right="-1"/>
        <w:jc w:val="both"/>
        <w:textAlignment w:val="baseline"/>
        <w:rPr>
          <w:rFonts w:ascii="Times New Roman" w:hAnsi="Times New Roman" w:cs="Times New Roman"/>
          <w:b/>
          <w:sz w:val="28"/>
          <w:szCs w:val="28"/>
          <w:lang w:val="uk-UA"/>
        </w:rPr>
      </w:pPr>
      <w:r w:rsidRPr="00C0096F">
        <w:rPr>
          <w:rFonts w:ascii="Times New Roman" w:hAnsi="Times New Roman" w:cs="Times New Roman"/>
          <w:b/>
          <w:sz w:val="28"/>
          <w:szCs w:val="28"/>
          <w:lang w:val="uk-UA"/>
        </w:rPr>
        <w:t>З О Б О В</w:t>
      </w:r>
      <w:r>
        <w:rPr>
          <w:rFonts w:ascii="Times New Roman" w:hAnsi="Times New Roman" w:cs="Times New Roman"/>
          <w:b/>
          <w:sz w:val="28"/>
          <w:szCs w:val="28"/>
          <w:lang w:val="uk-UA"/>
        </w:rPr>
        <w:t xml:space="preserve"> </w:t>
      </w:r>
      <w:r w:rsidRPr="00C0096F">
        <w:rPr>
          <w:rFonts w:ascii="Times New Roman" w:hAnsi="Times New Roman" w:cs="Times New Roman"/>
          <w:b/>
          <w:sz w:val="28"/>
          <w:szCs w:val="28"/>
          <w:lang w:val="uk-UA"/>
        </w:rPr>
        <w:t>’ Я З У Ю:</w:t>
      </w:r>
    </w:p>
    <w:p w:rsidR="007661A3" w:rsidRPr="007171FC" w:rsidRDefault="007661A3" w:rsidP="00EC7767">
      <w:pPr>
        <w:widowControl/>
        <w:shd w:val="clear" w:color="auto" w:fill="FFFFFF"/>
        <w:tabs>
          <w:tab w:val="left" w:pos="567"/>
        </w:tabs>
        <w:overflowPunct w:val="0"/>
        <w:ind w:right="-1"/>
        <w:jc w:val="both"/>
        <w:textAlignment w:val="baseline"/>
        <w:rPr>
          <w:rFonts w:ascii="Times New Roman" w:hAnsi="Times New Roman" w:cs="Times New Roman"/>
          <w:sz w:val="22"/>
          <w:szCs w:val="22"/>
          <w:lang w:val="uk-UA"/>
        </w:rPr>
      </w:pPr>
    </w:p>
    <w:p w:rsidR="007661A3" w:rsidRDefault="007661A3" w:rsidP="00EB7C8F">
      <w:pPr>
        <w:pStyle w:val="Subtitle"/>
        <w:tabs>
          <w:tab w:val="left" w:pos="0"/>
        </w:tabs>
        <w:ind w:firstLine="567"/>
        <w:jc w:val="both"/>
        <w:rPr>
          <w:b w:val="0"/>
          <w:szCs w:val="28"/>
        </w:rPr>
      </w:pPr>
      <w:r w:rsidRPr="002C2A94">
        <w:rPr>
          <w:b w:val="0"/>
          <w:szCs w:val="28"/>
        </w:rPr>
        <w:t xml:space="preserve">1. </w:t>
      </w:r>
      <w:r>
        <w:rPr>
          <w:b w:val="0"/>
          <w:szCs w:val="28"/>
        </w:rPr>
        <w:t xml:space="preserve">Провести на території району комплекс організаційних та практичних заходів із призову військовозобов’язаних на військову службу під час мобілізації та вилучення техніки національної економіки з 1 лютого 2025 року впродовж 28 діб у кількості, визначеній розпорядженням 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31</w:t>
      </w:r>
      <w:r w:rsidRPr="00882AC3">
        <w:rPr>
          <w:b w:val="0"/>
          <w:szCs w:val="28"/>
        </w:rPr>
        <w:t>.</w:t>
      </w:r>
      <w:r>
        <w:rPr>
          <w:b w:val="0"/>
          <w:szCs w:val="28"/>
        </w:rPr>
        <w:t>01</w:t>
      </w:r>
      <w:r w:rsidRPr="00882AC3">
        <w:rPr>
          <w:b w:val="0"/>
          <w:szCs w:val="28"/>
        </w:rPr>
        <w:t>.202</w:t>
      </w:r>
      <w:r>
        <w:rPr>
          <w:b w:val="0"/>
          <w:szCs w:val="28"/>
        </w:rPr>
        <w:t>5</w:t>
      </w:r>
      <w:r w:rsidRPr="00D42C63">
        <w:rPr>
          <w:b w:val="0"/>
          <w:szCs w:val="28"/>
        </w:rPr>
        <w:t xml:space="preserve"> </w:t>
      </w:r>
      <w:r w:rsidRPr="00882AC3">
        <w:rPr>
          <w:b w:val="0"/>
          <w:szCs w:val="28"/>
        </w:rPr>
        <w:t>№ М/1-рк</w:t>
      </w:r>
      <w:r w:rsidRPr="00793D57">
        <w:rPr>
          <w:b w:val="0"/>
          <w:szCs w:val="28"/>
        </w:rPr>
        <w:t xml:space="preserve"> „Про </w:t>
      </w:r>
      <w:r>
        <w:rPr>
          <w:b w:val="0"/>
          <w:szCs w:val="28"/>
        </w:rPr>
        <w:t>обсяги призову мобілізаційних   ресурсів   на   території  Закарпатської  області  у  лютому  2025 року</w:t>
      </w:r>
      <w:r w:rsidRPr="00793D57">
        <w:rPr>
          <w:b w:val="0"/>
          <w:szCs w:val="28"/>
        </w:rPr>
        <w:t>”</w:t>
      </w:r>
      <w:r>
        <w:rPr>
          <w:b w:val="0"/>
          <w:szCs w:val="28"/>
        </w:rPr>
        <w:t>.</w:t>
      </w:r>
    </w:p>
    <w:p w:rsidR="007661A3" w:rsidRDefault="007661A3" w:rsidP="00EB7C8F">
      <w:pPr>
        <w:pStyle w:val="Subtitle"/>
        <w:tabs>
          <w:tab w:val="left" w:pos="0"/>
        </w:tabs>
        <w:ind w:firstLine="567"/>
        <w:jc w:val="both"/>
        <w:rPr>
          <w:b w:val="0"/>
          <w:szCs w:val="28"/>
        </w:rPr>
      </w:pPr>
      <w:r>
        <w:rPr>
          <w:b w:val="0"/>
          <w:szCs w:val="28"/>
        </w:rPr>
        <w:t xml:space="preserve">2. Продовжити роботу пункту управління заходами мобілізації та групи контролю на базі Ужгородського районного територіального центру комплектування та соціальної підтримки (далі - РТЦК та СП) відповідно до розпорядження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xml:space="preserve">. </w:t>
      </w:r>
    </w:p>
    <w:p w:rsidR="007661A3" w:rsidRDefault="007661A3" w:rsidP="00EB7C8F">
      <w:pPr>
        <w:pStyle w:val="Subtitle"/>
        <w:tabs>
          <w:tab w:val="left" w:pos="0"/>
        </w:tabs>
        <w:ind w:firstLine="567"/>
        <w:jc w:val="both"/>
        <w:rPr>
          <w:b w:val="0"/>
          <w:szCs w:val="28"/>
        </w:rPr>
      </w:pPr>
      <w:r>
        <w:rPr>
          <w:b w:val="0"/>
          <w:szCs w:val="28"/>
        </w:rPr>
        <w:t>3. Медичні огляди резервістів та військовозобов’язаних проводити військово-лікарськими комісіями РТЦК та СП (його відділів):</w:t>
      </w:r>
    </w:p>
    <w:p w:rsidR="007661A3" w:rsidRDefault="007661A3" w:rsidP="00EB7C8F">
      <w:pPr>
        <w:pStyle w:val="Subtitle"/>
        <w:tabs>
          <w:tab w:val="left" w:pos="0"/>
        </w:tabs>
        <w:ind w:firstLine="567"/>
        <w:jc w:val="both"/>
        <w:rPr>
          <w:b w:val="0"/>
          <w:szCs w:val="28"/>
        </w:rPr>
      </w:pPr>
      <w:r>
        <w:rPr>
          <w:b w:val="0"/>
          <w:szCs w:val="28"/>
        </w:rPr>
        <w:t>військово-лікарською комісією Ужгородського РТЦК та СП на базі РТЦК та СП;</w:t>
      </w:r>
    </w:p>
    <w:p w:rsidR="007661A3" w:rsidRDefault="007661A3" w:rsidP="00EB7C8F">
      <w:pPr>
        <w:pStyle w:val="Subtitle"/>
        <w:tabs>
          <w:tab w:val="left" w:pos="0"/>
        </w:tabs>
        <w:ind w:firstLine="567"/>
        <w:jc w:val="both"/>
        <w:rPr>
          <w:b w:val="0"/>
          <w:szCs w:val="28"/>
        </w:rPr>
      </w:pPr>
      <w:r>
        <w:rPr>
          <w:b w:val="0"/>
          <w:szCs w:val="28"/>
        </w:rPr>
        <w:t>військово-лікарською комісією першого відділу Ужгородського РТЦК та СП на базі комунального некомерційного підприємства Перечинської міської ради „Перечинська лікарня”;</w:t>
      </w:r>
    </w:p>
    <w:p w:rsidR="007661A3" w:rsidRDefault="007661A3" w:rsidP="00EB7C8F">
      <w:pPr>
        <w:pStyle w:val="Subtitle"/>
        <w:tabs>
          <w:tab w:val="left" w:pos="0"/>
        </w:tabs>
        <w:ind w:firstLine="567"/>
        <w:jc w:val="both"/>
        <w:rPr>
          <w:b w:val="0"/>
          <w:szCs w:val="28"/>
        </w:rPr>
      </w:pPr>
      <w:r>
        <w:rPr>
          <w:b w:val="0"/>
          <w:szCs w:val="28"/>
        </w:rPr>
        <w:t>військово-лікарською комісією другого відділу Ужгородського РТЦК та СП на базі комунального некомерційного підприємства Великоберезнянської селищної ради „Великоберезнянська лікарня”.</w:t>
      </w:r>
    </w:p>
    <w:p w:rsidR="007661A3" w:rsidRDefault="007661A3" w:rsidP="00EB7C8F">
      <w:pPr>
        <w:pStyle w:val="Subtitle"/>
        <w:tabs>
          <w:tab w:val="left" w:pos="0"/>
        </w:tabs>
        <w:ind w:firstLine="567"/>
        <w:jc w:val="both"/>
        <w:rPr>
          <w:b w:val="0"/>
          <w:szCs w:val="28"/>
        </w:rPr>
      </w:pPr>
      <w:r>
        <w:rPr>
          <w:b w:val="0"/>
          <w:szCs w:val="28"/>
        </w:rPr>
        <w:t>4. Для проведення оповіщення утворити 18 груп оповіщення (по одній на кожний пункт збору територіальної громади та дільницю оповіщення).</w:t>
      </w:r>
    </w:p>
    <w:p w:rsidR="007661A3" w:rsidRDefault="007661A3" w:rsidP="00EB7C8F">
      <w:pPr>
        <w:pStyle w:val="Subtitle"/>
        <w:tabs>
          <w:tab w:val="left" w:pos="0"/>
        </w:tabs>
        <w:ind w:firstLine="567"/>
        <w:jc w:val="both"/>
        <w:rPr>
          <w:b w:val="0"/>
          <w:szCs w:val="28"/>
        </w:rPr>
      </w:pPr>
      <w:r>
        <w:rPr>
          <w:b w:val="0"/>
          <w:szCs w:val="28"/>
        </w:rPr>
        <w:t>Старшими груп призначити військовослужбовців та працівників РТЦК та СП за рішенням начальника РТЦК та СП.</w:t>
      </w:r>
    </w:p>
    <w:p w:rsidR="007661A3" w:rsidRDefault="007661A3" w:rsidP="00EB7C8F">
      <w:pPr>
        <w:pStyle w:val="Subtitle"/>
        <w:tabs>
          <w:tab w:val="left" w:pos="0"/>
        </w:tabs>
        <w:ind w:firstLine="567"/>
        <w:jc w:val="both"/>
        <w:rPr>
          <w:b w:val="0"/>
          <w:szCs w:val="28"/>
        </w:rPr>
      </w:pPr>
      <w:r>
        <w:rPr>
          <w:b w:val="0"/>
          <w:szCs w:val="28"/>
        </w:rPr>
        <w:t>Рішенням начальника Ужгородського районного управління поліції Головного управління Національної поліції в Закарпатській області включити до складу груп поліцейських.</w:t>
      </w:r>
    </w:p>
    <w:p w:rsidR="007661A3" w:rsidRDefault="007661A3" w:rsidP="00EB7C8F">
      <w:pPr>
        <w:pStyle w:val="Subtitle"/>
        <w:tabs>
          <w:tab w:val="left" w:pos="0"/>
        </w:tabs>
        <w:ind w:firstLine="567"/>
        <w:jc w:val="both"/>
        <w:rPr>
          <w:b w:val="0"/>
          <w:szCs w:val="28"/>
        </w:rPr>
      </w:pPr>
      <w:r>
        <w:rPr>
          <w:b w:val="0"/>
          <w:szCs w:val="28"/>
        </w:rPr>
        <w:t>Розпорядженнями сільських (селищних, міських) голів призначити до складу груп працівників органів місцевого самоврядування, які не підлягають призову за мобілізацією.</w:t>
      </w:r>
    </w:p>
    <w:p w:rsidR="007661A3" w:rsidRDefault="007661A3" w:rsidP="00EC7767">
      <w:pPr>
        <w:pStyle w:val="Subtitle"/>
        <w:tabs>
          <w:tab w:val="left" w:pos="0"/>
        </w:tabs>
        <w:ind w:firstLine="567"/>
        <w:jc w:val="both"/>
        <w:rPr>
          <w:b w:val="0"/>
          <w:szCs w:val="28"/>
        </w:rPr>
      </w:pPr>
      <w:r>
        <w:rPr>
          <w:b w:val="0"/>
          <w:szCs w:val="28"/>
        </w:rPr>
        <w:t>5. Виконавчим комітетам сільських, селищних, міських рад забезпечити:</w:t>
      </w:r>
    </w:p>
    <w:p w:rsidR="007661A3" w:rsidRDefault="007661A3" w:rsidP="00EC7767">
      <w:pPr>
        <w:pStyle w:val="Subtitle"/>
        <w:tabs>
          <w:tab w:val="left" w:pos="0"/>
        </w:tabs>
        <w:ind w:firstLine="567"/>
        <w:jc w:val="both"/>
        <w:rPr>
          <w:b w:val="0"/>
          <w:szCs w:val="28"/>
        </w:rPr>
      </w:pPr>
      <w:r>
        <w:rPr>
          <w:b w:val="0"/>
          <w:szCs w:val="28"/>
        </w:rPr>
        <w:t xml:space="preserve">5.1. Продовження роботи, визначених розпорядженням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пунктів збору територіальних громад та дільниць оповіщення.</w:t>
      </w:r>
    </w:p>
    <w:p w:rsidR="007661A3" w:rsidRDefault="007661A3" w:rsidP="00EC7767">
      <w:pPr>
        <w:pStyle w:val="Subtitle"/>
        <w:tabs>
          <w:tab w:val="left" w:pos="0"/>
        </w:tabs>
        <w:ind w:firstLine="567"/>
        <w:jc w:val="both"/>
        <w:rPr>
          <w:b w:val="0"/>
          <w:szCs w:val="28"/>
        </w:rPr>
      </w:pPr>
      <w:r>
        <w:rPr>
          <w:b w:val="0"/>
          <w:szCs w:val="28"/>
        </w:rPr>
        <w:t>5.2. Видання розпоряджень про оповіщення військовозобов’язаних (на підставі розпоряджень РТЦК та СП) та оповіщення, зазначених у цих розпорядженнях військовозобов’язаних, шляхом вручення повісток під їх особистий розпис.</w:t>
      </w:r>
    </w:p>
    <w:p w:rsidR="007661A3" w:rsidRDefault="007661A3" w:rsidP="00EC7767">
      <w:pPr>
        <w:pStyle w:val="Subtitle"/>
        <w:tabs>
          <w:tab w:val="left" w:pos="0"/>
        </w:tabs>
        <w:ind w:firstLine="567"/>
        <w:jc w:val="both"/>
        <w:rPr>
          <w:b w:val="0"/>
          <w:szCs w:val="28"/>
        </w:rPr>
      </w:pPr>
      <w:r>
        <w:rPr>
          <w:b w:val="0"/>
          <w:szCs w:val="28"/>
        </w:rPr>
        <w:t xml:space="preserve">5.3. Подання у триденний строк РТЦК та СП письмових повідомлень про результати оповіщення та виконання військовозобов’язаними вимог законодавства, а також невідкладне подання письмових повідомлень про військовозобов’язаних, які відмовилися від отримання повісток. </w:t>
      </w:r>
    </w:p>
    <w:p w:rsidR="007661A3" w:rsidRDefault="007661A3" w:rsidP="00EC7767">
      <w:pPr>
        <w:pStyle w:val="Subtitle"/>
        <w:tabs>
          <w:tab w:val="left" w:pos="0"/>
        </w:tabs>
        <w:ind w:firstLine="567"/>
        <w:jc w:val="both"/>
        <w:rPr>
          <w:b w:val="0"/>
          <w:szCs w:val="28"/>
        </w:rPr>
      </w:pPr>
      <w:r>
        <w:rPr>
          <w:b w:val="0"/>
          <w:szCs w:val="28"/>
        </w:rPr>
        <w:t>5.4. Доставку оповіщених осіб шляхом їх перевезення від пунктів збору територіальних громад (дільниць оповіщення) до відповідних відділів РТЦК та СП.</w:t>
      </w:r>
    </w:p>
    <w:p w:rsidR="007661A3" w:rsidRDefault="007661A3" w:rsidP="00153263">
      <w:pPr>
        <w:pStyle w:val="Subtitle"/>
        <w:tabs>
          <w:tab w:val="left" w:pos="0"/>
        </w:tabs>
        <w:ind w:firstLine="567"/>
        <w:jc w:val="both"/>
        <w:rPr>
          <w:b w:val="0"/>
          <w:szCs w:val="28"/>
        </w:rPr>
      </w:pPr>
      <w:r>
        <w:rPr>
          <w:b w:val="0"/>
          <w:szCs w:val="28"/>
        </w:rPr>
        <w:t>5.5. Доставку осіб, призваних на військову службу під час мобілізації, на особливий період, до визначених РТЦК та СП місць (пунктів) збору або місць дислокації військових частин.</w:t>
      </w:r>
    </w:p>
    <w:p w:rsidR="007661A3" w:rsidRDefault="007661A3" w:rsidP="00153263">
      <w:pPr>
        <w:pStyle w:val="Subtitle"/>
        <w:tabs>
          <w:tab w:val="left" w:pos="0"/>
        </w:tabs>
        <w:ind w:firstLine="567"/>
        <w:jc w:val="both"/>
        <w:rPr>
          <w:b w:val="0"/>
          <w:szCs w:val="28"/>
        </w:rPr>
      </w:pPr>
      <w:r>
        <w:rPr>
          <w:b w:val="0"/>
          <w:szCs w:val="28"/>
        </w:rPr>
        <w:t>5.6. Щотижневе інформування РТЦК та СП про прибулих внутрішньо переміщених осіб та їх адресу місця проживання.</w:t>
      </w:r>
    </w:p>
    <w:p w:rsidR="007661A3" w:rsidRDefault="007661A3" w:rsidP="00EC7767">
      <w:pPr>
        <w:pStyle w:val="Subtitle"/>
        <w:tabs>
          <w:tab w:val="left" w:pos="0"/>
        </w:tabs>
        <w:ind w:firstLine="567"/>
        <w:jc w:val="both"/>
        <w:rPr>
          <w:b w:val="0"/>
          <w:szCs w:val="28"/>
        </w:rPr>
      </w:pPr>
      <w:r>
        <w:rPr>
          <w:b w:val="0"/>
          <w:szCs w:val="28"/>
        </w:rPr>
        <w:t>5.7. Здійснення на відповідній території інформаційного забезпечення призову резервістів та військовозобов’язаних на військову службу під час мобілізації. Розповсюдження інформації про рівень адміністративної та кримінальної відповідальності за порушення законодавства у сфері військового обліку та мобілізації.</w:t>
      </w:r>
    </w:p>
    <w:p w:rsidR="007661A3" w:rsidRDefault="007661A3" w:rsidP="00EC7767">
      <w:pPr>
        <w:pStyle w:val="Subtitle"/>
        <w:tabs>
          <w:tab w:val="left" w:pos="0"/>
        </w:tabs>
        <w:ind w:firstLine="567"/>
        <w:jc w:val="both"/>
        <w:rPr>
          <w:b w:val="0"/>
          <w:szCs w:val="28"/>
        </w:rPr>
      </w:pPr>
      <w:r>
        <w:rPr>
          <w:b w:val="0"/>
          <w:szCs w:val="28"/>
        </w:rPr>
        <w:t>5.8. Щовівторка письмово інформувати районну військову адміністрацію (у тому числі, на спільних нарадах районного рівня бути готовим до виступу), про хід виконання заходів призову громадян у розрізі старостинських округів та вжиті заходи, щодо вирішення проблемних питань та забезпечення безумовного виконання, визначених планових показників з поставки мобілізаційних ресурсів.</w:t>
      </w:r>
    </w:p>
    <w:p w:rsidR="007661A3" w:rsidRDefault="007661A3" w:rsidP="0049746F">
      <w:pPr>
        <w:pStyle w:val="Subtitle"/>
        <w:tabs>
          <w:tab w:val="left" w:pos="0"/>
        </w:tabs>
        <w:ind w:firstLine="567"/>
        <w:jc w:val="both"/>
        <w:rPr>
          <w:b w:val="0"/>
          <w:szCs w:val="28"/>
        </w:rPr>
      </w:pPr>
      <w:r>
        <w:rPr>
          <w:b w:val="0"/>
          <w:szCs w:val="28"/>
        </w:rPr>
        <w:t>6. Ужгородському РТЦК та СП відповідно до чинного законодавства забезпечити:</w:t>
      </w:r>
    </w:p>
    <w:p w:rsidR="007661A3" w:rsidRDefault="007661A3" w:rsidP="0049746F">
      <w:pPr>
        <w:pStyle w:val="Subtitle"/>
        <w:tabs>
          <w:tab w:val="left" w:pos="0"/>
        </w:tabs>
        <w:ind w:firstLine="567"/>
        <w:jc w:val="both"/>
        <w:rPr>
          <w:b w:val="0"/>
          <w:szCs w:val="28"/>
        </w:rPr>
      </w:pPr>
      <w:r>
        <w:rPr>
          <w:b w:val="0"/>
          <w:szCs w:val="28"/>
        </w:rPr>
        <w:t>6.1. Здійснення розподілу обсягів призову (вилучення) мобілізаційних ресурсів між територіальними громадами, підприємствами, установами та організаціями і його доведення до виконавців.</w:t>
      </w:r>
    </w:p>
    <w:p w:rsidR="007661A3" w:rsidRDefault="007661A3" w:rsidP="0049746F">
      <w:pPr>
        <w:pStyle w:val="Subtitle"/>
        <w:tabs>
          <w:tab w:val="left" w:pos="0"/>
        </w:tabs>
        <w:ind w:firstLine="567"/>
        <w:jc w:val="both"/>
        <w:rPr>
          <w:b w:val="0"/>
          <w:szCs w:val="28"/>
        </w:rPr>
      </w:pPr>
      <w:r>
        <w:rPr>
          <w:b w:val="0"/>
          <w:szCs w:val="28"/>
        </w:rPr>
        <w:t>6.2. Роботу пункту управління заходами мобілізації та групи контролю, контроль виконання заходів оповіщення, збору, призову та відправлення призваних на військову службу під час мобілізації громадян до місць проходження військової служби.</w:t>
      </w:r>
    </w:p>
    <w:p w:rsidR="007661A3" w:rsidRDefault="007661A3" w:rsidP="0049746F">
      <w:pPr>
        <w:pStyle w:val="Subtitle"/>
        <w:tabs>
          <w:tab w:val="left" w:pos="0"/>
        </w:tabs>
        <w:ind w:firstLine="567"/>
        <w:jc w:val="both"/>
        <w:rPr>
          <w:b w:val="0"/>
          <w:szCs w:val="28"/>
        </w:rPr>
      </w:pPr>
      <w:r>
        <w:rPr>
          <w:b w:val="0"/>
          <w:szCs w:val="28"/>
        </w:rPr>
        <w:t>6.3. Видання розпоряджень щодо здійснення оповіщення військовозобов’язаних та постачальників техніки національної економіки та доставку їх разом з повістками до територіальних громад, на підприємства, в установи та організації.</w:t>
      </w:r>
    </w:p>
    <w:p w:rsidR="007661A3" w:rsidRDefault="007661A3" w:rsidP="0049746F">
      <w:pPr>
        <w:pStyle w:val="Subtitle"/>
        <w:tabs>
          <w:tab w:val="left" w:pos="0"/>
        </w:tabs>
        <w:ind w:firstLine="567"/>
        <w:jc w:val="both"/>
        <w:rPr>
          <w:b w:val="0"/>
          <w:szCs w:val="28"/>
        </w:rPr>
      </w:pPr>
      <w:r>
        <w:rPr>
          <w:b w:val="0"/>
          <w:szCs w:val="28"/>
        </w:rPr>
        <w:t>6.4. Уточнення, за необхідності, наказу про призначення представників РТЦК та СП, уповноважених проводити перевірку військово-облікового документа в осіб чоловічої статі віком від 18 до 60 років та вручати повістки резервістам та військовозобов’язаним.</w:t>
      </w:r>
    </w:p>
    <w:p w:rsidR="007661A3" w:rsidRDefault="007661A3" w:rsidP="0049746F">
      <w:pPr>
        <w:pStyle w:val="Subtitle"/>
        <w:tabs>
          <w:tab w:val="left" w:pos="0"/>
        </w:tabs>
        <w:ind w:firstLine="567"/>
        <w:jc w:val="both"/>
        <w:rPr>
          <w:b w:val="0"/>
          <w:szCs w:val="28"/>
        </w:rPr>
      </w:pPr>
      <w:r>
        <w:rPr>
          <w:b w:val="0"/>
          <w:szCs w:val="28"/>
        </w:rPr>
        <w:t>6.5. Організацію проведення уповноваженими представниками РТЦК та СП перевірок в осіб чоловічої статі віком від 18 до 60 років</w:t>
      </w:r>
      <w:r w:rsidRPr="00FD12F1">
        <w:rPr>
          <w:b w:val="0"/>
          <w:szCs w:val="28"/>
        </w:rPr>
        <w:t xml:space="preserve"> </w:t>
      </w:r>
      <w:r>
        <w:rPr>
          <w:b w:val="0"/>
          <w:szCs w:val="28"/>
        </w:rPr>
        <w:t>військово-облікового документа.</w:t>
      </w:r>
    </w:p>
    <w:p w:rsidR="007661A3" w:rsidRDefault="007661A3" w:rsidP="0049746F">
      <w:pPr>
        <w:pStyle w:val="Subtitle"/>
        <w:tabs>
          <w:tab w:val="left" w:pos="0"/>
        </w:tabs>
        <w:ind w:firstLine="567"/>
        <w:jc w:val="both"/>
        <w:rPr>
          <w:b w:val="0"/>
          <w:szCs w:val="28"/>
        </w:rPr>
      </w:pPr>
      <w:r>
        <w:rPr>
          <w:b w:val="0"/>
          <w:szCs w:val="28"/>
        </w:rPr>
        <w:t>6.6. Здійснення оповіщення резервістів та військовозобов’язаних, як у складі груп оповіщення так і окремо від них, представниками РТЦК та СП.</w:t>
      </w:r>
    </w:p>
    <w:p w:rsidR="007661A3" w:rsidRDefault="007661A3" w:rsidP="0049746F">
      <w:pPr>
        <w:pStyle w:val="Subtitle"/>
        <w:tabs>
          <w:tab w:val="left" w:pos="0"/>
        </w:tabs>
        <w:ind w:firstLine="567"/>
        <w:jc w:val="both"/>
        <w:rPr>
          <w:b w:val="0"/>
          <w:szCs w:val="28"/>
        </w:rPr>
      </w:pPr>
      <w:r>
        <w:rPr>
          <w:b w:val="0"/>
          <w:szCs w:val="28"/>
        </w:rPr>
        <w:t xml:space="preserve">6.7. Прийом військовозобов’язаних, уточнення їх військово-облікових даних та подальше направлення для проходження медичних </w:t>
      </w:r>
      <w:r w:rsidRPr="00805F9D">
        <w:rPr>
          <w:b w:val="0"/>
          <w:szCs w:val="28"/>
        </w:rPr>
        <w:t>оглядів</w:t>
      </w:r>
      <w:r>
        <w:rPr>
          <w:b w:val="0"/>
          <w:szCs w:val="28"/>
        </w:rPr>
        <w:t>.</w:t>
      </w:r>
    </w:p>
    <w:p w:rsidR="007661A3" w:rsidRDefault="007661A3" w:rsidP="0049746F">
      <w:pPr>
        <w:pStyle w:val="Subtitle"/>
        <w:tabs>
          <w:tab w:val="left" w:pos="0"/>
        </w:tabs>
        <w:ind w:firstLine="567"/>
        <w:jc w:val="both"/>
        <w:rPr>
          <w:b w:val="0"/>
          <w:szCs w:val="28"/>
        </w:rPr>
      </w:pPr>
      <w:r>
        <w:rPr>
          <w:b w:val="0"/>
          <w:szCs w:val="28"/>
        </w:rPr>
        <w:t>6.8. Роботу військово-лікарських комісій РТЦК та СП, у взаємодії з визначеними посадовими особами закладів охорони здоров'я територіальних громад району, постійний контроль за проходженням військовозобов’язаними медичних оглядів (військово-лікарської комісії).</w:t>
      </w:r>
    </w:p>
    <w:p w:rsidR="007661A3" w:rsidRDefault="007661A3" w:rsidP="0049746F">
      <w:pPr>
        <w:pStyle w:val="Subtitle"/>
        <w:tabs>
          <w:tab w:val="left" w:pos="0"/>
        </w:tabs>
        <w:ind w:firstLine="567"/>
        <w:jc w:val="both"/>
        <w:rPr>
          <w:b w:val="0"/>
          <w:szCs w:val="28"/>
        </w:rPr>
      </w:pPr>
      <w:r>
        <w:rPr>
          <w:b w:val="0"/>
          <w:szCs w:val="28"/>
        </w:rPr>
        <w:t>6.9. Оформлення призову військовозобов’язаних, які визнані придатними до військової служби та не мають права на відстрочку, на військову службу під час мобілізації, на особливий період та направлення їх до військових частин (підрозділів).</w:t>
      </w:r>
    </w:p>
    <w:p w:rsidR="007661A3" w:rsidRDefault="007661A3" w:rsidP="0049746F">
      <w:pPr>
        <w:pStyle w:val="Subtitle"/>
        <w:tabs>
          <w:tab w:val="left" w:pos="0"/>
        </w:tabs>
        <w:ind w:firstLine="567"/>
        <w:jc w:val="both"/>
        <w:rPr>
          <w:b w:val="0"/>
          <w:szCs w:val="28"/>
        </w:rPr>
      </w:pPr>
      <w:r>
        <w:rPr>
          <w:b w:val="0"/>
          <w:szCs w:val="28"/>
        </w:rPr>
        <w:t>6.10. Направлення до Ужгородського районного управління поліції Головного управління Національної поліції в Закарпатській області запитів для адміністративного затримання та доставляння до РТЦК та СП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7661A3" w:rsidRDefault="007661A3" w:rsidP="0049746F">
      <w:pPr>
        <w:pStyle w:val="Subtitle"/>
        <w:tabs>
          <w:tab w:val="left" w:pos="0"/>
        </w:tabs>
        <w:ind w:firstLine="567"/>
        <w:jc w:val="both"/>
        <w:rPr>
          <w:b w:val="0"/>
          <w:szCs w:val="28"/>
        </w:rPr>
      </w:pPr>
      <w:r>
        <w:rPr>
          <w:b w:val="0"/>
          <w:szCs w:val="28"/>
        </w:rPr>
        <w:t>6.11.  Вжиття заходів, разом з представниками Ужгородського районного управління поліції Головного управління Національної поліції в Закарпатській області, до адміністративного затримання та доставляння до РТЦК та СП військовозобов’язаних, які відмовились від отримання повісток або порушили правила військового обліку.</w:t>
      </w:r>
    </w:p>
    <w:p w:rsidR="007661A3" w:rsidRDefault="007661A3" w:rsidP="0049746F">
      <w:pPr>
        <w:pStyle w:val="Subtitle"/>
        <w:tabs>
          <w:tab w:val="left" w:pos="0"/>
        </w:tabs>
        <w:ind w:firstLine="567"/>
        <w:jc w:val="both"/>
        <w:rPr>
          <w:b w:val="0"/>
          <w:szCs w:val="28"/>
        </w:rPr>
      </w:pPr>
      <w:r>
        <w:rPr>
          <w:b w:val="0"/>
          <w:szCs w:val="28"/>
        </w:rPr>
        <w:t>6.12. Повідомлення Ужгородського районного управління поліції Головного управління Національної поліції в Закарпатській області про факти, які свідчать про вчинення кримінального правопорушення громадянами, які ухиляються від призову на військову службу за призовом під час мобілізації на особливий період.</w:t>
      </w:r>
    </w:p>
    <w:p w:rsidR="007661A3" w:rsidRDefault="007661A3" w:rsidP="0049746F">
      <w:pPr>
        <w:pStyle w:val="Subtitle"/>
        <w:tabs>
          <w:tab w:val="left" w:pos="0"/>
        </w:tabs>
        <w:ind w:firstLine="567"/>
        <w:jc w:val="both"/>
        <w:rPr>
          <w:b w:val="0"/>
          <w:szCs w:val="28"/>
        </w:rPr>
      </w:pPr>
      <w:r>
        <w:rPr>
          <w:b w:val="0"/>
          <w:szCs w:val="28"/>
        </w:rPr>
        <w:t xml:space="preserve">6.13. Вилучення техніки у кількості, відповідно до розподілу, визначеного розпорядженням 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31</w:t>
      </w:r>
      <w:r w:rsidRPr="00882AC3">
        <w:rPr>
          <w:b w:val="0"/>
          <w:szCs w:val="28"/>
        </w:rPr>
        <w:t>.</w:t>
      </w:r>
      <w:r>
        <w:rPr>
          <w:b w:val="0"/>
          <w:szCs w:val="28"/>
        </w:rPr>
        <w:t>01</w:t>
      </w:r>
      <w:r w:rsidRPr="00882AC3">
        <w:rPr>
          <w:b w:val="0"/>
          <w:szCs w:val="28"/>
        </w:rPr>
        <w:t>.202</w:t>
      </w:r>
      <w:r>
        <w:rPr>
          <w:b w:val="0"/>
          <w:szCs w:val="28"/>
        </w:rPr>
        <w:t>5</w:t>
      </w:r>
      <w:r w:rsidRPr="00D42C63">
        <w:rPr>
          <w:b w:val="0"/>
          <w:szCs w:val="28"/>
        </w:rPr>
        <w:t xml:space="preserve"> </w:t>
      </w:r>
      <w:r w:rsidRPr="00882AC3">
        <w:rPr>
          <w:b w:val="0"/>
          <w:szCs w:val="28"/>
        </w:rPr>
        <w:t>№ М/1-рк</w:t>
      </w:r>
      <w:r w:rsidRPr="00793D57">
        <w:rPr>
          <w:b w:val="0"/>
          <w:szCs w:val="28"/>
        </w:rPr>
        <w:t xml:space="preserve"> „Про </w:t>
      </w:r>
      <w:r>
        <w:rPr>
          <w:b w:val="0"/>
          <w:szCs w:val="28"/>
        </w:rPr>
        <w:t>обсяги призову мобілізаційних   ресурсів   на   території  Закарпатської  області  у  лютому  2025 року</w:t>
      </w:r>
      <w:r w:rsidRPr="00793D57">
        <w:rPr>
          <w:b w:val="0"/>
          <w:szCs w:val="28"/>
        </w:rPr>
        <w:t>”</w:t>
      </w:r>
      <w:r>
        <w:rPr>
          <w:b w:val="0"/>
          <w:szCs w:val="28"/>
        </w:rPr>
        <w:t xml:space="preserve"> та із врахуванням попередньо затвердженого ліміту техніки, що підлягає вилученню для потреб Збройних Сил України та інших військових формувань, поставки на збірні пункти та у військові частини.</w:t>
      </w:r>
    </w:p>
    <w:p w:rsidR="007661A3" w:rsidRDefault="007661A3" w:rsidP="0049746F">
      <w:pPr>
        <w:pStyle w:val="Subtitle"/>
        <w:tabs>
          <w:tab w:val="left" w:pos="0"/>
        </w:tabs>
        <w:ind w:firstLine="567"/>
        <w:jc w:val="both"/>
        <w:rPr>
          <w:b w:val="0"/>
          <w:szCs w:val="28"/>
        </w:rPr>
      </w:pPr>
      <w:r>
        <w:rPr>
          <w:b w:val="0"/>
          <w:szCs w:val="28"/>
        </w:rPr>
        <w:t>6.14. Про стан виконання заходів, визначених цим розпорядженням, та проблемні питання виконання заходів мобілізації, призову резервістів та військовозобов’язаних на території району інформувати районну військову адміністрацію та надавати пропозиції щодо шляхів їх вирішення.</w:t>
      </w:r>
    </w:p>
    <w:p w:rsidR="007661A3" w:rsidRDefault="007661A3" w:rsidP="0049746F">
      <w:pPr>
        <w:pStyle w:val="Subtitle"/>
        <w:tabs>
          <w:tab w:val="left" w:pos="0"/>
        </w:tabs>
        <w:ind w:firstLine="567"/>
        <w:jc w:val="both"/>
        <w:rPr>
          <w:b w:val="0"/>
          <w:szCs w:val="28"/>
        </w:rPr>
      </w:pPr>
      <w:r>
        <w:rPr>
          <w:b w:val="0"/>
          <w:szCs w:val="28"/>
        </w:rPr>
        <w:t>7. Керівникам підприємств, установ та організацій району (незалежно від форми власності) забезпечити:</w:t>
      </w:r>
    </w:p>
    <w:p w:rsidR="007661A3" w:rsidRDefault="007661A3" w:rsidP="0049746F">
      <w:pPr>
        <w:pStyle w:val="Subtitle"/>
        <w:tabs>
          <w:tab w:val="left" w:pos="0"/>
        </w:tabs>
        <w:ind w:firstLine="567"/>
        <w:jc w:val="both"/>
        <w:rPr>
          <w:b w:val="0"/>
          <w:szCs w:val="28"/>
        </w:rPr>
      </w:pPr>
      <w:r>
        <w:rPr>
          <w:b w:val="0"/>
          <w:szCs w:val="28"/>
        </w:rPr>
        <w:t>7.1. Видання наказів про проведення оповіщення резервістів та військовозобов’язаних (на підставі розпоряджень РТЦК та СП).</w:t>
      </w:r>
    </w:p>
    <w:p w:rsidR="007661A3" w:rsidRDefault="007661A3" w:rsidP="0049746F">
      <w:pPr>
        <w:pStyle w:val="Subtitle"/>
        <w:tabs>
          <w:tab w:val="left" w:pos="0"/>
        </w:tabs>
        <w:ind w:firstLine="567"/>
        <w:jc w:val="both"/>
        <w:rPr>
          <w:b w:val="0"/>
          <w:szCs w:val="28"/>
        </w:rPr>
      </w:pPr>
      <w:r>
        <w:rPr>
          <w:b w:val="0"/>
          <w:szCs w:val="28"/>
        </w:rPr>
        <w:t>7.2. Оповіщення через відповідальних осіб у робочий час працівників підприємства (установи, організації) шляхом вручення повісток під їх особистий підпис.</w:t>
      </w:r>
    </w:p>
    <w:p w:rsidR="007661A3" w:rsidRDefault="007661A3" w:rsidP="0049746F">
      <w:pPr>
        <w:pStyle w:val="Subtitle"/>
        <w:tabs>
          <w:tab w:val="left" w:pos="0"/>
        </w:tabs>
        <w:ind w:firstLine="567"/>
        <w:jc w:val="both"/>
        <w:rPr>
          <w:b w:val="0"/>
          <w:szCs w:val="28"/>
        </w:rPr>
      </w:pPr>
      <w:r>
        <w:rPr>
          <w:b w:val="0"/>
          <w:szCs w:val="28"/>
        </w:rPr>
        <w:t>7.3. Доставку оповіщених працівників шляхом їх перевезення від підприємства (установи, організації) до відповідних відділів РТЦК та СП.</w:t>
      </w:r>
    </w:p>
    <w:p w:rsidR="007661A3" w:rsidRDefault="007661A3" w:rsidP="001E0690">
      <w:pPr>
        <w:pStyle w:val="Subtitle"/>
        <w:tabs>
          <w:tab w:val="left" w:pos="0"/>
        </w:tabs>
        <w:ind w:firstLine="567"/>
        <w:jc w:val="both"/>
        <w:rPr>
          <w:b w:val="0"/>
          <w:szCs w:val="28"/>
        </w:rPr>
      </w:pPr>
      <w:r>
        <w:rPr>
          <w:b w:val="0"/>
          <w:szCs w:val="28"/>
        </w:rPr>
        <w:t>7.4. Подання у триденний строк до РТЦК та СП письмових повідомлень про результати оповіщення та виконання резервістами та військовозобов’язаними вимог законодавства, а також невідкладне подання письмових повідомлень про працівників, які відмовилися від отримання повісток, та працівників, які написали заяви про звільнення.</w:t>
      </w:r>
    </w:p>
    <w:p w:rsidR="007661A3" w:rsidRDefault="007661A3" w:rsidP="00426333">
      <w:pPr>
        <w:pStyle w:val="Subtitle"/>
        <w:tabs>
          <w:tab w:val="left" w:pos="0"/>
        </w:tabs>
        <w:ind w:firstLine="567"/>
        <w:jc w:val="both"/>
        <w:rPr>
          <w:b w:val="0"/>
          <w:szCs w:val="28"/>
        </w:rPr>
      </w:pPr>
      <w:r>
        <w:rPr>
          <w:b w:val="0"/>
          <w:szCs w:val="28"/>
        </w:rPr>
        <w:t>7.5. Здійснення на підприємстві (в установі, організації) інформаційного забезпечення призову резервістів та військовозобов’язаних на військову службу під час мобілізації.</w:t>
      </w:r>
    </w:p>
    <w:p w:rsidR="007661A3" w:rsidRDefault="007661A3" w:rsidP="0049746F">
      <w:pPr>
        <w:pStyle w:val="Subtitle"/>
        <w:tabs>
          <w:tab w:val="left" w:pos="0"/>
        </w:tabs>
        <w:ind w:firstLine="567"/>
        <w:jc w:val="both"/>
        <w:rPr>
          <w:b w:val="0"/>
          <w:szCs w:val="28"/>
        </w:rPr>
      </w:pPr>
      <w:r>
        <w:rPr>
          <w:b w:val="0"/>
          <w:szCs w:val="28"/>
        </w:rPr>
        <w:t>8. Керівникам підприємств, установ та організацій району (незалежно від форми власності) – власникам техніки (від яких вилучається техніка для потреб Збройних Сил України та інших військових формувань) забезпечити обслуговування визначеної техніки та поставку її технічно справною на збірні пункти в кількості та строки відповідно до вручених нарядів.</w:t>
      </w:r>
    </w:p>
    <w:p w:rsidR="007661A3" w:rsidRDefault="007661A3" w:rsidP="0049746F">
      <w:pPr>
        <w:pStyle w:val="Subtitle"/>
        <w:tabs>
          <w:tab w:val="left" w:pos="0"/>
        </w:tabs>
        <w:ind w:firstLine="567"/>
        <w:jc w:val="both"/>
        <w:rPr>
          <w:b w:val="0"/>
          <w:szCs w:val="28"/>
        </w:rPr>
      </w:pPr>
      <w:r>
        <w:rPr>
          <w:b w:val="0"/>
          <w:szCs w:val="28"/>
        </w:rPr>
        <w:t>9. Управлінню соціального захисту населення районної військової адміністрації, органам соціального захисту та центрам надання адміністративних послуг територіальних громад в обов’язковому порядку направляти до РТЦК та СП або його відділів громадян України чоловічої статі віком від 18 до 60 років з числа тих, хто звернувся із заявою про взяття на облік внутрішньо переміщених осіб.</w:t>
      </w:r>
    </w:p>
    <w:p w:rsidR="007661A3" w:rsidRDefault="007661A3" w:rsidP="00EC7767">
      <w:pPr>
        <w:pStyle w:val="Subtitle"/>
        <w:tabs>
          <w:tab w:val="left" w:pos="0"/>
        </w:tabs>
        <w:ind w:firstLine="567"/>
        <w:jc w:val="both"/>
        <w:rPr>
          <w:b w:val="0"/>
          <w:szCs w:val="28"/>
        </w:rPr>
      </w:pPr>
      <w:r>
        <w:rPr>
          <w:b w:val="0"/>
          <w:szCs w:val="28"/>
        </w:rPr>
        <w:t>10. Ужгородському районному управлінню поліції Головного управління Національної поліції в Закарпатській області забезпечити:</w:t>
      </w:r>
    </w:p>
    <w:p w:rsidR="007661A3" w:rsidRDefault="007661A3" w:rsidP="00EC7767">
      <w:pPr>
        <w:pStyle w:val="Subtitle"/>
        <w:tabs>
          <w:tab w:val="left" w:pos="0"/>
        </w:tabs>
        <w:ind w:firstLine="567"/>
        <w:jc w:val="both"/>
        <w:rPr>
          <w:b w:val="0"/>
          <w:szCs w:val="28"/>
        </w:rPr>
      </w:pPr>
      <w:r>
        <w:rPr>
          <w:b w:val="0"/>
          <w:szCs w:val="28"/>
        </w:rPr>
        <w:t>10.1. Участь поліцейських у здійсненні заходів щодо оповіщення резервістів та військовозобов’язаних разом з представниками РТЦК та СП або у складі груп оповіщення.</w:t>
      </w:r>
    </w:p>
    <w:p w:rsidR="007661A3" w:rsidRDefault="007661A3" w:rsidP="00EC7767">
      <w:pPr>
        <w:pStyle w:val="Subtitle"/>
        <w:tabs>
          <w:tab w:val="left" w:pos="0"/>
        </w:tabs>
        <w:ind w:firstLine="567"/>
        <w:jc w:val="both"/>
        <w:rPr>
          <w:b w:val="0"/>
          <w:szCs w:val="28"/>
        </w:rPr>
      </w:pPr>
      <w:r>
        <w:rPr>
          <w:b w:val="0"/>
          <w:szCs w:val="28"/>
        </w:rPr>
        <w:t>10.2. Організацію за зверненням РТЦК та СП (його відділів) адміністративного затримання та доставляння до зазначеного центру (його відділів)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Адміністративне затримання таких осіб здійснювати незалежно від їх місця перебування на військовому обліку. Затриманих осіб доставляти до найближчого відділу РТЦК та СП.</w:t>
      </w:r>
    </w:p>
    <w:p w:rsidR="007661A3" w:rsidRDefault="007661A3" w:rsidP="00EC7767">
      <w:pPr>
        <w:pStyle w:val="Subtitle"/>
        <w:tabs>
          <w:tab w:val="left" w:pos="0"/>
        </w:tabs>
        <w:ind w:firstLine="567"/>
        <w:jc w:val="both"/>
        <w:rPr>
          <w:b w:val="0"/>
          <w:szCs w:val="28"/>
        </w:rPr>
      </w:pPr>
      <w:r>
        <w:rPr>
          <w:b w:val="0"/>
          <w:szCs w:val="28"/>
        </w:rPr>
        <w:t>10.3. Внесення до реєстрів та баз (банків) даних, що входять до єдиної інформаційної системи МВС, інформації про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провадження у справах за якими здійснюється РТЦК та СП.</w:t>
      </w:r>
    </w:p>
    <w:p w:rsidR="007661A3" w:rsidRDefault="007661A3" w:rsidP="00EC7767">
      <w:pPr>
        <w:pStyle w:val="Subtitle"/>
        <w:tabs>
          <w:tab w:val="left" w:pos="0"/>
        </w:tabs>
        <w:ind w:firstLine="567"/>
        <w:jc w:val="both"/>
        <w:rPr>
          <w:b w:val="0"/>
          <w:szCs w:val="28"/>
        </w:rPr>
      </w:pPr>
      <w:r>
        <w:rPr>
          <w:b w:val="0"/>
          <w:szCs w:val="28"/>
        </w:rPr>
        <w:t>10.4. Подання повідомлень РТЦК та СП про неможливість здійснити адміністративне затримання та доставляння протягом 30 календарних днів до РТЦК та СП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7661A3" w:rsidRPr="00DB5152" w:rsidRDefault="007661A3" w:rsidP="00EC7767">
      <w:pPr>
        <w:pStyle w:val="Subtitle"/>
        <w:tabs>
          <w:tab w:val="left" w:pos="0"/>
        </w:tabs>
        <w:ind w:firstLine="567"/>
        <w:jc w:val="both"/>
        <w:rPr>
          <w:szCs w:val="28"/>
        </w:rPr>
      </w:pPr>
      <w:r>
        <w:rPr>
          <w:b w:val="0"/>
          <w:szCs w:val="28"/>
        </w:rPr>
        <w:t>10.5. Організацію проведення поліцейськими перевірок в осіб чоловічої статі віком від 18 до 60 років військово-облікового документа (військово-облікового документа в електронній формі) разом з документом, що посвідчує особу, та у разі відсутності у такої особи військово-облікового документа (військово-облікового документа в електронній формі) чи наявності інформації в реєстрах та базах (банках) даних, що входять до єдиної інформаційної системи МВС, про розшук такої особи здійснення затримання та доставляння такої особи до найближчого відділу РТЦК та СП.</w:t>
      </w:r>
    </w:p>
    <w:p w:rsidR="007661A3" w:rsidRDefault="007661A3" w:rsidP="00EC7767">
      <w:pPr>
        <w:pStyle w:val="Subtitle"/>
        <w:tabs>
          <w:tab w:val="left" w:pos="0"/>
        </w:tabs>
        <w:ind w:firstLine="567"/>
        <w:jc w:val="both"/>
        <w:rPr>
          <w:b w:val="0"/>
          <w:szCs w:val="28"/>
        </w:rPr>
      </w:pPr>
      <w:r>
        <w:rPr>
          <w:b w:val="0"/>
          <w:szCs w:val="28"/>
        </w:rPr>
        <w:t>11. Керівникам закладів охорони здоров’я територіальних громад:</w:t>
      </w:r>
    </w:p>
    <w:p w:rsidR="007661A3" w:rsidRDefault="007661A3" w:rsidP="00EC7767">
      <w:pPr>
        <w:pStyle w:val="Subtitle"/>
        <w:tabs>
          <w:tab w:val="left" w:pos="0"/>
        </w:tabs>
        <w:ind w:firstLine="567"/>
        <w:jc w:val="both"/>
        <w:rPr>
          <w:b w:val="0"/>
          <w:szCs w:val="28"/>
        </w:rPr>
      </w:pPr>
      <w:r>
        <w:rPr>
          <w:b w:val="0"/>
          <w:szCs w:val="28"/>
        </w:rPr>
        <w:t>11.1. Визначити посадових осіб для взаємодії з РТЦК та СП з метою здійснення постійного контролю за проходженням військовозобов’язаними медичних оглядів (військово-лікарської комісії).</w:t>
      </w:r>
    </w:p>
    <w:p w:rsidR="007661A3" w:rsidRDefault="007661A3" w:rsidP="00110DCF">
      <w:pPr>
        <w:pStyle w:val="Subtitle"/>
        <w:tabs>
          <w:tab w:val="left" w:pos="0"/>
        </w:tabs>
        <w:ind w:firstLine="567"/>
        <w:jc w:val="both"/>
        <w:rPr>
          <w:b w:val="0"/>
          <w:szCs w:val="28"/>
        </w:rPr>
      </w:pPr>
      <w:r>
        <w:rPr>
          <w:b w:val="0"/>
          <w:szCs w:val="28"/>
        </w:rPr>
        <w:t>11.2.   Вжити      заходів      щодо      скорочення       термінів     проходження військовозобов’язаними медичних оглядів (військово-лікарської комісії), шляхом надання їм права позачергового проходження додаткових обстежень ( в рамках військово-лікарської комісії).</w:t>
      </w:r>
    </w:p>
    <w:p w:rsidR="007661A3" w:rsidRDefault="007661A3" w:rsidP="00EC7767">
      <w:pPr>
        <w:pStyle w:val="Subtitle"/>
        <w:tabs>
          <w:tab w:val="left" w:pos="0"/>
        </w:tabs>
        <w:ind w:firstLine="567"/>
        <w:jc w:val="both"/>
        <w:rPr>
          <w:b w:val="0"/>
          <w:szCs w:val="28"/>
        </w:rPr>
      </w:pPr>
      <w:r>
        <w:rPr>
          <w:b w:val="0"/>
          <w:szCs w:val="28"/>
        </w:rPr>
        <w:t>11.3. Про обсяги проходження військовозобов’язаними медичних оглядів (військово-лікарської комісії) та проблемні питання інформувати районну військову адміністрацію під час проведення спільних нарад, з метою своєчасного реагування та прийняття рішень.</w:t>
      </w:r>
    </w:p>
    <w:p w:rsidR="007661A3" w:rsidRDefault="007661A3" w:rsidP="00EC7767">
      <w:pPr>
        <w:pStyle w:val="Subtitle"/>
        <w:tabs>
          <w:tab w:val="left" w:pos="0"/>
        </w:tabs>
        <w:ind w:firstLine="567"/>
        <w:jc w:val="both"/>
        <w:rPr>
          <w:b w:val="0"/>
          <w:szCs w:val="28"/>
        </w:rPr>
      </w:pPr>
      <w:r>
        <w:rPr>
          <w:b w:val="0"/>
          <w:szCs w:val="28"/>
        </w:rPr>
        <w:t>12. Виконавчим комітетам сільських, селищних, міських рад забезпечити доведення цього розпорядження до підприємств, установ та організацій незалежно від форми власності, а також до населення.</w:t>
      </w:r>
    </w:p>
    <w:p w:rsidR="007661A3" w:rsidRDefault="007661A3" w:rsidP="00EC7767">
      <w:pPr>
        <w:pStyle w:val="Subtitle"/>
        <w:tabs>
          <w:tab w:val="left" w:pos="0"/>
        </w:tabs>
        <w:ind w:firstLine="567"/>
        <w:jc w:val="both"/>
        <w:rPr>
          <w:b w:val="0"/>
          <w:szCs w:val="28"/>
        </w:rPr>
      </w:pPr>
      <w:r>
        <w:rPr>
          <w:b w:val="0"/>
          <w:szCs w:val="28"/>
        </w:rPr>
        <w:t>13.  Контроль за виконанням цього розпорядження залишаю за собою.</w:t>
      </w:r>
    </w:p>
    <w:p w:rsidR="007661A3" w:rsidRDefault="007661A3" w:rsidP="00EC7767">
      <w:pPr>
        <w:rPr>
          <w:rFonts w:ascii="Times New Roman CYR" w:hAnsi="Times New Roman CYR" w:cs="Times New Roman CYR"/>
          <w:b/>
          <w:color w:val="000000"/>
          <w:sz w:val="28"/>
          <w:szCs w:val="28"/>
          <w:lang w:val="uk-UA"/>
        </w:rPr>
      </w:pPr>
    </w:p>
    <w:p w:rsidR="007661A3" w:rsidRPr="00B07819" w:rsidRDefault="007661A3" w:rsidP="00EC7767">
      <w:pPr>
        <w:rPr>
          <w:rFonts w:ascii="Times New Roman CYR" w:hAnsi="Times New Roman CYR" w:cs="Times New Roman CYR"/>
          <w:b/>
          <w:color w:val="000000"/>
          <w:sz w:val="28"/>
          <w:szCs w:val="28"/>
          <w:lang w:val="uk-UA"/>
        </w:rPr>
      </w:pPr>
    </w:p>
    <w:tbl>
      <w:tblPr>
        <w:tblW w:w="0" w:type="auto"/>
        <w:tblLook w:val="00A0"/>
      </w:tblPr>
      <w:tblGrid>
        <w:gridCol w:w="4948"/>
        <w:gridCol w:w="4680"/>
      </w:tblGrid>
      <w:tr w:rsidR="007661A3" w:rsidTr="00C35BB7">
        <w:tc>
          <w:tcPr>
            <w:tcW w:w="4948" w:type="dxa"/>
            <w:tcMar>
              <w:left w:w="28" w:type="dxa"/>
              <w:right w:w="28" w:type="dxa"/>
            </w:tcMar>
          </w:tcPr>
          <w:p w:rsidR="007661A3" w:rsidRPr="00C35BB7" w:rsidRDefault="007661A3" w:rsidP="00C35BB7">
            <w:pPr>
              <w:jc w:val="both"/>
              <w:rPr>
                <w:rFonts w:ascii="Times New Roman CYR" w:hAnsi="Times New Roman CYR" w:cs="Times New Roman CYR"/>
                <w:color w:val="000000"/>
                <w:sz w:val="28"/>
                <w:szCs w:val="28"/>
                <w:lang w:val="uk-UA"/>
              </w:rPr>
            </w:pPr>
            <w:r w:rsidRPr="00C35BB7">
              <w:rPr>
                <w:rFonts w:ascii="Times New Roman CYR" w:hAnsi="Times New Roman CYR" w:cs="Times New Roman CYR"/>
                <w:b/>
                <w:bCs/>
                <w:sz w:val="28"/>
                <w:szCs w:val="28"/>
                <w:lang w:val="uk-UA"/>
              </w:rPr>
              <w:t>В. о. голови державної адміністрації -   нач</w:t>
            </w:r>
            <w:r>
              <w:rPr>
                <w:rFonts w:ascii="Times New Roman CYR" w:hAnsi="Times New Roman CYR" w:cs="Times New Roman CYR"/>
                <w:b/>
                <w:bCs/>
                <w:sz w:val="28"/>
                <w:szCs w:val="28"/>
                <w:lang w:val="uk-UA"/>
              </w:rPr>
              <w:t xml:space="preserve">альника військової </w:t>
            </w:r>
            <w:r w:rsidRPr="00C35BB7">
              <w:rPr>
                <w:rFonts w:ascii="Times New Roman CYR" w:hAnsi="Times New Roman CYR" w:cs="Times New Roman CYR"/>
                <w:b/>
                <w:bCs/>
                <w:sz w:val="28"/>
                <w:szCs w:val="28"/>
                <w:lang w:val="uk-UA"/>
              </w:rPr>
              <w:t>адміністрації</w:t>
            </w:r>
          </w:p>
        </w:tc>
        <w:tc>
          <w:tcPr>
            <w:tcW w:w="4680" w:type="dxa"/>
          </w:tcPr>
          <w:p w:rsidR="007661A3" w:rsidRPr="00C35BB7" w:rsidRDefault="007661A3" w:rsidP="00C35BB7">
            <w:pPr>
              <w:jc w:val="right"/>
              <w:rPr>
                <w:rFonts w:ascii="Times New Roman CYR" w:hAnsi="Times New Roman CYR" w:cs="Times New Roman CYR"/>
                <w:b/>
                <w:bCs/>
                <w:sz w:val="28"/>
                <w:szCs w:val="28"/>
                <w:lang w:val="uk-UA"/>
              </w:rPr>
            </w:pPr>
          </w:p>
          <w:p w:rsidR="007661A3" w:rsidRPr="00C35BB7" w:rsidRDefault="007661A3" w:rsidP="00C35BB7">
            <w:pPr>
              <w:jc w:val="right"/>
              <w:rPr>
                <w:rFonts w:ascii="Times New Roman CYR" w:hAnsi="Times New Roman CYR" w:cs="Times New Roman CYR"/>
                <w:color w:val="000000"/>
                <w:sz w:val="28"/>
                <w:szCs w:val="28"/>
              </w:rPr>
            </w:pPr>
            <w:r w:rsidRPr="00C35BB7">
              <w:rPr>
                <w:rFonts w:ascii="Times New Roman CYR" w:hAnsi="Times New Roman CYR" w:cs="Times New Roman CYR"/>
                <w:b/>
                <w:bCs/>
                <w:sz w:val="28"/>
                <w:szCs w:val="28"/>
                <w:lang w:val="uk-UA"/>
              </w:rPr>
              <w:t xml:space="preserve">   Андрій КУШНІРУК</w:t>
            </w:r>
          </w:p>
        </w:tc>
      </w:tr>
    </w:tbl>
    <w:p w:rsidR="007661A3" w:rsidRDefault="007661A3" w:rsidP="00795719">
      <w:pPr>
        <w:rPr>
          <w:lang w:val="uk-UA"/>
        </w:rPr>
      </w:pPr>
    </w:p>
    <w:sectPr w:rsidR="007661A3" w:rsidSect="002444C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1A3" w:rsidRDefault="007661A3" w:rsidP="002444C4">
      <w:r>
        <w:separator/>
      </w:r>
    </w:p>
  </w:endnote>
  <w:endnote w:type="continuationSeparator" w:id="1">
    <w:p w:rsidR="007661A3" w:rsidRDefault="007661A3" w:rsidP="00244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1A3" w:rsidRDefault="007661A3" w:rsidP="002444C4">
      <w:r>
        <w:separator/>
      </w:r>
    </w:p>
  </w:footnote>
  <w:footnote w:type="continuationSeparator" w:id="1">
    <w:p w:rsidR="007661A3" w:rsidRDefault="007661A3" w:rsidP="00244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A3" w:rsidRDefault="007661A3">
    <w:pPr>
      <w:pStyle w:val="Header"/>
      <w:jc w:val="center"/>
    </w:pPr>
    <w:fldSimple w:instr=" PAGE   \* MERGEFORMAT ">
      <w:r>
        <w:rPr>
          <w:noProof/>
        </w:rPr>
        <w:t>6</w:t>
      </w:r>
    </w:fldSimple>
  </w:p>
  <w:p w:rsidR="007661A3" w:rsidRDefault="007661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15D"/>
    <w:rsid w:val="000040FD"/>
    <w:rsid w:val="000163DE"/>
    <w:rsid w:val="00032234"/>
    <w:rsid w:val="00055402"/>
    <w:rsid w:val="000708C4"/>
    <w:rsid w:val="00071352"/>
    <w:rsid w:val="000745C1"/>
    <w:rsid w:val="000B66A9"/>
    <w:rsid w:val="000C2F8D"/>
    <w:rsid w:val="000C3B9A"/>
    <w:rsid w:val="000D004C"/>
    <w:rsid w:val="000D2972"/>
    <w:rsid w:val="000E3E3A"/>
    <w:rsid w:val="000F4250"/>
    <w:rsid w:val="0010015D"/>
    <w:rsid w:val="00104205"/>
    <w:rsid w:val="001062C1"/>
    <w:rsid w:val="00110DCF"/>
    <w:rsid w:val="00120050"/>
    <w:rsid w:val="00132378"/>
    <w:rsid w:val="00153263"/>
    <w:rsid w:val="001562D3"/>
    <w:rsid w:val="00167AD7"/>
    <w:rsid w:val="00177FAD"/>
    <w:rsid w:val="001A3A42"/>
    <w:rsid w:val="001A4ECB"/>
    <w:rsid w:val="001D21B0"/>
    <w:rsid w:val="001E0690"/>
    <w:rsid w:val="001F7D8F"/>
    <w:rsid w:val="002043D8"/>
    <w:rsid w:val="00205083"/>
    <w:rsid w:val="00212219"/>
    <w:rsid w:val="00213400"/>
    <w:rsid w:val="00233414"/>
    <w:rsid w:val="0023498F"/>
    <w:rsid w:val="002444C4"/>
    <w:rsid w:val="002737CE"/>
    <w:rsid w:val="00283E92"/>
    <w:rsid w:val="002A235B"/>
    <w:rsid w:val="002A6D68"/>
    <w:rsid w:val="002C09AC"/>
    <w:rsid w:val="002C2A94"/>
    <w:rsid w:val="002E1B3B"/>
    <w:rsid w:val="002F1634"/>
    <w:rsid w:val="00311EF4"/>
    <w:rsid w:val="00331788"/>
    <w:rsid w:val="003A54EE"/>
    <w:rsid w:val="003B61DE"/>
    <w:rsid w:val="003C1333"/>
    <w:rsid w:val="003C36A5"/>
    <w:rsid w:val="003D592A"/>
    <w:rsid w:val="00400BDE"/>
    <w:rsid w:val="00405E0A"/>
    <w:rsid w:val="00410692"/>
    <w:rsid w:val="00426333"/>
    <w:rsid w:val="004350A5"/>
    <w:rsid w:val="00436334"/>
    <w:rsid w:val="00455137"/>
    <w:rsid w:val="00460F1E"/>
    <w:rsid w:val="004914CE"/>
    <w:rsid w:val="00495E2A"/>
    <w:rsid w:val="0049746F"/>
    <w:rsid w:val="004A349A"/>
    <w:rsid w:val="004A724A"/>
    <w:rsid w:val="004A7A8E"/>
    <w:rsid w:val="004C08D1"/>
    <w:rsid w:val="004E42D8"/>
    <w:rsid w:val="00511FAB"/>
    <w:rsid w:val="00532DAF"/>
    <w:rsid w:val="00534EE4"/>
    <w:rsid w:val="0054221A"/>
    <w:rsid w:val="00543BC2"/>
    <w:rsid w:val="005457EF"/>
    <w:rsid w:val="00577ABB"/>
    <w:rsid w:val="005845A8"/>
    <w:rsid w:val="00596E41"/>
    <w:rsid w:val="005A3853"/>
    <w:rsid w:val="005D1849"/>
    <w:rsid w:val="005E1A40"/>
    <w:rsid w:val="00607690"/>
    <w:rsid w:val="0061088D"/>
    <w:rsid w:val="00611528"/>
    <w:rsid w:val="006161B5"/>
    <w:rsid w:val="00645165"/>
    <w:rsid w:val="00692D84"/>
    <w:rsid w:val="006A09EB"/>
    <w:rsid w:val="006A441E"/>
    <w:rsid w:val="006B2F4F"/>
    <w:rsid w:val="006B5887"/>
    <w:rsid w:val="006B615F"/>
    <w:rsid w:val="006C2174"/>
    <w:rsid w:val="006D357D"/>
    <w:rsid w:val="006E4608"/>
    <w:rsid w:val="00706B40"/>
    <w:rsid w:val="007135DE"/>
    <w:rsid w:val="007171FC"/>
    <w:rsid w:val="0074710D"/>
    <w:rsid w:val="007530AB"/>
    <w:rsid w:val="00754238"/>
    <w:rsid w:val="007661A3"/>
    <w:rsid w:val="00772690"/>
    <w:rsid w:val="00775F0A"/>
    <w:rsid w:val="00793D57"/>
    <w:rsid w:val="00795719"/>
    <w:rsid w:val="00795B62"/>
    <w:rsid w:val="007B6134"/>
    <w:rsid w:val="007E0C09"/>
    <w:rsid w:val="007F0D43"/>
    <w:rsid w:val="007F1CC0"/>
    <w:rsid w:val="007F5BE4"/>
    <w:rsid w:val="007F7C3B"/>
    <w:rsid w:val="00805F9D"/>
    <w:rsid w:val="008132D7"/>
    <w:rsid w:val="00820172"/>
    <w:rsid w:val="00826D73"/>
    <w:rsid w:val="008302EC"/>
    <w:rsid w:val="00866691"/>
    <w:rsid w:val="008736BF"/>
    <w:rsid w:val="00882AC3"/>
    <w:rsid w:val="00892382"/>
    <w:rsid w:val="0089258A"/>
    <w:rsid w:val="008C1572"/>
    <w:rsid w:val="008C7119"/>
    <w:rsid w:val="008C7802"/>
    <w:rsid w:val="008F1BD2"/>
    <w:rsid w:val="008F35C5"/>
    <w:rsid w:val="00905298"/>
    <w:rsid w:val="0093504B"/>
    <w:rsid w:val="009420DB"/>
    <w:rsid w:val="0099253E"/>
    <w:rsid w:val="00992FC6"/>
    <w:rsid w:val="009A61D0"/>
    <w:rsid w:val="009A68D4"/>
    <w:rsid w:val="009C2624"/>
    <w:rsid w:val="009E3695"/>
    <w:rsid w:val="009F2795"/>
    <w:rsid w:val="00A00153"/>
    <w:rsid w:val="00A15C29"/>
    <w:rsid w:val="00A239E4"/>
    <w:rsid w:val="00A300ED"/>
    <w:rsid w:val="00A31887"/>
    <w:rsid w:val="00A3311D"/>
    <w:rsid w:val="00A45D94"/>
    <w:rsid w:val="00A53164"/>
    <w:rsid w:val="00A571DF"/>
    <w:rsid w:val="00A61864"/>
    <w:rsid w:val="00A65FD7"/>
    <w:rsid w:val="00A70C6A"/>
    <w:rsid w:val="00A73AE6"/>
    <w:rsid w:val="00A92490"/>
    <w:rsid w:val="00A94780"/>
    <w:rsid w:val="00AA687D"/>
    <w:rsid w:val="00AB6999"/>
    <w:rsid w:val="00B04421"/>
    <w:rsid w:val="00B070DF"/>
    <w:rsid w:val="00B07819"/>
    <w:rsid w:val="00B22C92"/>
    <w:rsid w:val="00B525EB"/>
    <w:rsid w:val="00B56B6F"/>
    <w:rsid w:val="00B651F9"/>
    <w:rsid w:val="00B665E9"/>
    <w:rsid w:val="00B839C3"/>
    <w:rsid w:val="00B91BB4"/>
    <w:rsid w:val="00B95528"/>
    <w:rsid w:val="00BA1020"/>
    <w:rsid w:val="00BA11C7"/>
    <w:rsid w:val="00BA24B3"/>
    <w:rsid w:val="00BC1DF4"/>
    <w:rsid w:val="00BE38EC"/>
    <w:rsid w:val="00BE78D8"/>
    <w:rsid w:val="00BF07E1"/>
    <w:rsid w:val="00C0096F"/>
    <w:rsid w:val="00C0634A"/>
    <w:rsid w:val="00C15764"/>
    <w:rsid w:val="00C32379"/>
    <w:rsid w:val="00C35BB7"/>
    <w:rsid w:val="00C52015"/>
    <w:rsid w:val="00C53ECF"/>
    <w:rsid w:val="00C66F41"/>
    <w:rsid w:val="00CA612C"/>
    <w:rsid w:val="00CC4615"/>
    <w:rsid w:val="00CD515E"/>
    <w:rsid w:val="00CF2E3D"/>
    <w:rsid w:val="00CF70DB"/>
    <w:rsid w:val="00D06665"/>
    <w:rsid w:val="00D13703"/>
    <w:rsid w:val="00D24F2F"/>
    <w:rsid w:val="00D26068"/>
    <w:rsid w:val="00D34D28"/>
    <w:rsid w:val="00D35741"/>
    <w:rsid w:val="00D42C63"/>
    <w:rsid w:val="00D6735D"/>
    <w:rsid w:val="00D77D0B"/>
    <w:rsid w:val="00D9471E"/>
    <w:rsid w:val="00DA1877"/>
    <w:rsid w:val="00DA7446"/>
    <w:rsid w:val="00DB40C5"/>
    <w:rsid w:val="00DB5152"/>
    <w:rsid w:val="00DC6A35"/>
    <w:rsid w:val="00DE01D0"/>
    <w:rsid w:val="00DE2C0B"/>
    <w:rsid w:val="00E14A49"/>
    <w:rsid w:val="00E45B1B"/>
    <w:rsid w:val="00E52687"/>
    <w:rsid w:val="00E53B03"/>
    <w:rsid w:val="00E8574B"/>
    <w:rsid w:val="00EA1342"/>
    <w:rsid w:val="00EA3670"/>
    <w:rsid w:val="00EA79E1"/>
    <w:rsid w:val="00EB13B5"/>
    <w:rsid w:val="00EB42DF"/>
    <w:rsid w:val="00EB4FB2"/>
    <w:rsid w:val="00EB7C8F"/>
    <w:rsid w:val="00EC599B"/>
    <w:rsid w:val="00EC7767"/>
    <w:rsid w:val="00EC79DC"/>
    <w:rsid w:val="00ED208E"/>
    <w:rsid w:val="00EE0A29"/>
    <w:rsid w:val="00EE3371"/>
    <w:rsid w:val="00EF1C84"/>
    <w:rsid w:val="00F3197A"/>
    <w:rsid w:val="00F3215B"/>
    <w:rsid w:val="00F33946"/>
    <w:rsid w:val="00F455E9"/>
    <w:rsid w:val="00F467EC"/>
    <w:rsid w:val="00F6378A"/>
    <w:rsid w:val="00F8644B"/>
    <w:rsid w:val="00F979AB"/>
    <w:rsid w:val="00FA5A7B"/>
    <w:rsid w:val="00FC3FBB"/>
    <w:rsid w:val="00FD12F1"/>
    <w:rsid w:val="00FF73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67"/>
    <w:pPr>
      <w:widowControl w:val="0"/>
      <w:autoSpaceDE w:val="0"/>
      <w:autoSpaceDN w:val="0"/>
      <w:adjustRightInd w:val="0"/>
    </w:pPr>
    <w:rPr>
      <w:rFonts w:ascii="Arial CYR" w:eastAsia="Times New Roman" w:hAnsi="Arial CYR" w:cs="Arial CY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77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767"/>
    <w:rPr>
      <w:rFonts w:ascii="Tahoma" w:hAnsi="Tahoma" w:cs="Tahoma"/>
      <w:sz w:val="16"/>
      <w:szCs w:val="16"/>
      <w:lang w:val="ru-RU" w:eastAsia="ru-RU"/>
    </w:rPr>
  </w:style>
  <w:style w:type="paragraph" w:styleId="Subtitle">
    <w:name w:val="Subtitle"/>
    <w:basedOn w:val="Normal"/>
    <w:link w:val="SubtitleChar"/>
    <w:uiPriority w:val="99"/>
    <w:qFormat/>
    <w:rsid w:val="00EC7767"/>
    <w:pPr>
      <w:widowControl/>
      <w:autoSpaceDE/>
      <w:autoSpaceDN/>
      <w:adjustRightInd/>
      <w:jc w:val="center"/>
    </w:pPr>
    <w:rPr>
      <w:rFonts w:ascii="Times New Roman" w:hAnsi="Times New Roman" w:cs="Times New Roman"/>
      <w:b/>
      <w:sz w:val="28"/>
      <w:szCs w:val="20"/>
      <w:lang w:val="uk-UA" w:eastAsia="uk-UA"/>
    </w:rPr>
  </w:style>
  <w:style w:type="character" w:customStyle="1" w:styleId="SubtitleChar">
    <w:name w:val="Subtitle Char"/>
    <w:basedOn w:val="DefaultParagraphFont"/>
    <w:link w:val="Subtitle"/>
    <w:uiPriority w:val="99"/>
    <w:locked/>
    <w:rsid w:val="00EC7767"/>
    <w:rPr>
      <w:rFonts w:ascii="Times New Roman" w:hAnsi="Times New Roman" w:cs="Times New Roman"/>
      <w:b/>
      <w:sz w:val="20"/>
      <w:szCs w:val="20"/>
      <w:lang w:eastAsia="uk-UA"/>
    </w:rPr>
  </w:style>
  <w:style w:type="table" w:styleId="TableGrid">
    <w:name w:val="Table Grid"/>
    <w:basedOn w:val="TableNormal"/>
    <w:uiPriority w:val="99"/>
    <w:rsid w:val="007957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444C4"/>
    <w:pPr>
      <w:tabs>
        <w:tab w:val="center" w:pos="4819"/>
        <w:tab w:val="right" w:pos="9639"/>
      </w:tabs>
    </w:pPr>
  </w:style>
  <w:style w:type="character" w:customStyle="1" w:styleId="HeaderChar">
    <w:name w:val="Header Char"/>
    <w:basedOn w:val="DefaultParagraphFont"/>
    <w:link w:val="Header"/>
    <w:uiPriority w:val="99"/>
    <w:locked/>
    <w:rsid w:val="002444C4"/>
    <w:rPr>
      <w:rFonts w:ascii="Arial CYR" w:hAnsi="Arial CYR" w:cs="Arial CYR"/>
      <w:sz w:val="24"/>
      <w:szCs w:val="24"/>
      <w:lang w:val="ru-RU" w:eastAsia="ru-RU"/>
    </w:rPr>
  </w:style>
  <w:style w:type="paragraph" w:styleId="Footer">
    <w:name w:val="footer"/>
    <w:basedOn w:val="Normal"/>
    <w:link w:val="FooterChar"/>
    <w:uiPriority w:val="99"/>
    <w:semiHidden/>
    <w:rsid w:val="002444C4"/>
    <w:pPr>
      <w:tabs>
        <w:tab w:val="center" w:pos="4819"/>
        <w:tab w:val="right" w:pos="9639"/>
      </w:tabs>
    </w:pPr>
  </w:style>
  <w:style w:type="character" w:customStyle="1" w:styleId="FooterChar">
    <w:name w:val="Footer Char"/>
    <w:basedOn w:val="DefaultParagraphFont"/>
    <w:link w:val="Footer"/>
    <w:uiPriority w:val="99"/>
    <w:semiHidden/>
    <w:locked/>
    <w:rsid w:val="002444C4"/>
    <w:rPr>
      <w:rFonts w:ascii="Arial CYR" w:hAnsi="Arial CYR" w:cs="Arial CY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8806</Words>
  <Characters>5020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cp:revision>
  <cp:lastPrinted>2025-02-03T14:36:00Z</cp:lastPrinted>
  <dcterms:created xsi:type="dcterms:W3CDTF">2025-02-03T09:13:00Z</dcterms:created>
  <dcterms:modified xsi:type="dcterms:W3CDTF">2025-03-06T14:31:00Z</dcterms:modified>
</cp:coreProperties>
</file>