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44" w:rsidRPr="001B2B26" w:rsidRDefault="00E57F44" w:rsidP="001B2B26">
      <w:pPr>
        <w:pStyle w:val="NoSpacing"/>
        <w:ind w:left="5954"/>
        <w:rPr>
          <w:sz w:val="28"/>
          <w:szCs w:val="28"/>
          <w:lang w:val="uk-UA"/>
        </w:rPr>
      </w:pPr>
      <w:r w:rsidRPr="001B2B26">
        <w:rPr>
          <w:sz w:val="28"/>
          <w:szCs w:val="28"/>
          <w:lang w:val="uk-UA"/>
        </w:rPr>
        <w:t>ЗАТВЕРДЖЕНО</w:t>
      </w:r>
    </w:p>
    <w:p w:rsidR="00E57F44" w:rsidRPr="001B2B26" w:rsidRDefault="00E57F44" w:rsidP="001B2B26">
      <w:pPr>
        <w:pStyle w:val="NoSpacing"/>
        <w:ind w:left="5954"/>
        <w:rPr>
          <w:bCs/>
          <w:color w:val="000000"/>
          <w:sz w:val="28"/>
          <w:szCs w:val="28"/>
          <w:lang w:val="uk-UA" w:eastAsia="ar-SA"/>
        </w:rPr>
      </w:pPr>
      <w:r w:rsidRPr="001B2B26">
        <w:rPr>
          <w:bCs/>
          <w:color w:val="000000"/>
          <w:sz w:val="28"/>
          <w:szCs w:val="28"/>
          <w:lang w:val="uk-UA" w:eastAsia="ar-SA"/>
        </w:rPr>
        <w:t xml:space="preserve">Розпорядження в. о. голови </w:t>
      </w:r>
    </w:p>
    <w:p w:rsidR="00E57F44" w:rsidRPr="001B2B26" w:rsidRDefault="00E57F44" w:rsidP="001B2B26">
      <w:pPr>
        <w:pStyle w:val="NoSpacing"/>
        <w:ind w:left="5954"/>
        <w:rPr>
          <w:bCs/>
          <w:color w:val="000000"/>
          <w:sz w:val="28"/>
          <w:szCs w:val="28"/>
          <w:lang w:val="uk-UA" w:eastAsia="ar-SA"/>
        </w:rPr>
      </w:pPr>
      <w:r w:rsidRPr="001B2B26">
        <w:rPr>
          <w:bCs/>
          <w:color w:val="000000"/>
          <w:sz w:val="28"/>
          <w:szCs w:val="28"/>
          <w:lang w:val="uk-UA" w:eastAsia="ar-SA"/>
        </w:rPr>
        <w:t xml:space="preserve">державної адміністрації – </w:t>
      </w:r>
    </w:p>
    <w:p w:rsidR="00E57F44" w:rsidRPr="001B2B26" w:rsidRDefault="00E57F44" w:rsidP="001B2B26">
      <w:pPr>
        <w:pStyle w:val="NoSpacing"/>
        <w:ind w:left="5954"/>
        <w:rPr>
          <w:bCs/>
          <w:color w:val="000000"/>
          <w:sz w:val="28"/>
          <w:szCs w:val="28"/>
          <w:lang w:val="uk-UA" w:eastAsia="ar-SA"/>
        </w:rPr>
      </w:pPr>
      <w:r w:rsidRPr="001B2B26">
        <w:rPr>
          <w:bCs/>
          <w:color w:val="000000"/>
          <w:sz w:val="28"/>
          <w:szCs w:val="28"/>
          <w:lang w:val="uk-UA" w:eastAsia="ar-SA"/>
        </w:rPr>
        <w:t xml:space="preserve">начальника військової </w:t>
      </w:r>
    </w:p>
    <w:p w:rsidR="00E57F44" w:rsidRPr="001B2B26" w:rsidRDefault="00E57F44" w:rsidP="001B2B26">
      <w:pPr>
        <w:pStyle w:val="NoSpacing"/>
        <w:ind w:left="5954"/>
        <w:rPr>
          <w:bCs/>
          <w:color w:val="000000"/>
          <w:sz w:val="28"/>
          <w:szCs w:val="28"/>
          <w:lang w:val="uk-UA" w:eastAsia="ar-SA"/>
        </w:rPr>
      </w:pPr>
      <w:r w:rsidRPr="001B2B26">
        <w:rPr>
          <w:bCs/>
          <w:color w:val="000000"/>
          <w:sz w:val="28"/>
          <w:szCs w:val="28"/>
          <w:lang w:val="uk-UA" w:eastAsia="ar-SA"/>
        </w:rPr>
        <w:t>адміністрації</w:t>
      </w:r>
    </w:p>
    <w:p w:rsidR="00E57F44" w:rsidRPr="001B2B26" w:rsidRDefault="00E57F44" w:rsidP="001B2B26">
      <w:pPr>
        <w:pStyle w:val="NoSpacing"/>
        <w:ind w:left="5954"/>
        <w:rPr>
          <w:sz w:val="28"/>
          <w:szCs w:val="28"/>
          <w:lang w:val="uk-UA"/>
        </w:rPr>
      </w:pPr>
      <w:r w:rsidRPr="001B2B26"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>30.04.2025</w:t>
      </w:r>
      <w:r w:rsidRPr="001B2B26">
        <w:rPr>
          <w:sz w:val="28"/>
          <w:szCs w:val="28"/>
          <w:lang w:val="uk-UA"/>
        </w:rPr>
        <w:t>_ № _</w:t>
      </w:r>
      <w:r>
        <w:rPr>
          <w:sz w:val="28"/>
          <w:szCs w:val="28"/>
          <w:u w:val="single"/>
          <w:lang w:val="uk-UA"/>
        </w:rPr>
        <w:t>44</w:t>
      </w:r>
      <w:r w:rsidRPr="001B2B26">
        <w:rPr>
          <w:sz w:val="28"/>
          <w:szCs w:val="28"/>
          <w:lang w:val="uk-UA"/>
        </w:rPr>
        <w:t>_</w:t>
      </w:r>
      <w:r w:rsidRPr="001B2B26">
        <w:rPr>
          <w:b/>
          <w:sz w:val="28"/>
          <w:szCs w:val="28"/>
          <w:lang w:val="uk-UA"/>
        </w:rPr>
        <w:t xml:space="preserve">       </w:t>
      </w:r>
    </w:p>
    <w:p w:rsidR="00E57F44" w:rsidRDefault="00E57F44" w:rsidP="0049710C">
      <w:pPr>
        <w:spacing w:after="0" w:line="100" w:lineRule="atLeast"/>
        <w:ind w:left="4820" w:right="-191"/>
        <w:rPr>
          <w:rFonts w:ascii="Times New Roman" w:hAnsi="Times New Roman"/>
          <w:bCs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3F53B9">
      <w:pPr>
        <w:spacing w:after="0" w:line="100" w:lineRule="atLeast"/>
        <w:ind w:right="4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>ПОЛОЖЕННЯ</w:t>
      </w:r>
    </w:p>
    <w:p w:rsidR="00E57F44" w:rsidRDefault="00E57F44" w:rsidP="003F53B9">
      <w:pPr>
        <w:spacing w:after="0" w:line="100" w:lineRule="atLeast"/>
        <w:ind w:right="4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>про к</w:t>
      </w: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 xml:space="preserve">омісію з відбору кандидатів на посаду </w:t>
      </w:r>
    </w:p>
    <w:p w:rsidR="00E57F44" w:rsidRPr="000B110E" w:rsidRDefault="00E57F44" w:rsidP="003F53B9">
      <w:pPr>
        <w:spacing w:after="0" w:line="100" w:lineRule="atLeast"/>
        <w:ind w:right="4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>фахівця із супроводу ветеранів війни та демобілізованих осіб</w:t>
      </w:r>
    </w:p>
    <w:p w:rsidR="00E57F44" w:rsidRDefault="00E57F44" w:rsidP="003F53B9">
      <w:pPr>
        <w:spacing w:after="0" w:line="100" w:lineRule="atLeast"/>
        <w:ind w:right="4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>при районній державній адміністрації – районній військовій адміністрації</w:t>
      </w:r>
    </w:p>
    <w:p w:rsidR="00E57F44" w:rsidRPr="000B110E" w:rsidRDefault="00E57F44" w:rsidP="003F53B9">
      <w:pPr>
        <w:spacing w:after="0" w:line="100" w:lineRule="atLeast"/>
        <w:ind w:right="4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3F53B9">
      <w:pPr>
        <w:spacing w:after="0" w:line="100" w:lineRule="atLeast"/>
        <w:ind w:right="4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>I. Загальні положення</w:t>
      </w:r>
    </w:p>
    <w:p w:rsidR="00E57F44" w:rsidRPr="000B110E" w:rsidRDefault="00E57F44" w:rsidP="003F53B9">
      <w:pPr>
        <w:spacing w:after="0" w:line="100" w:lineRule="atLeast"/>
        <w:ind w:left="450" w:right="450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bookmarkStart w:id="0" w:name="bookmark=id.3znysh7" w:colFirst="0" w:colLast="0"/>
      <w:bookmarkStart w:id="1" w:name="_heading=h.2et92p0" w:colFirst="0" w:colLast="0"/>
      <w:bookmarkStart w:id="2" w:name="_Hlk175820551"/>
      <w:bookmarkEnd w:id="0"/>
      <w:bookmarkEnd w:id="1"/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1.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Це Положення розроблено на основі Методичних рекомендацій, затверджених наказом Міністерства у справах ветеранів України від</w:t>
      </w:r>
      <w:bookmarkStart w:id="3" w:name="bookmark=id.tyjcwt" w:colFirst="0" w:colLast="0"/>
      <w:bookmarkEnd w:id="3"/>
      <w:bookmarkEnd w:id="2"/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27.09.2024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№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317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,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з метою виз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начення завдань та повноважень 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 з відбору кандидатів на посаду фахівця із супроводу ветеранів війни та демобілізованих осіб (далі –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омісія), а також процедури проведення такого відбору.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2. Головним завданням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є проведення відбору з числа кандидатів на посаду фахівця із супроводу ветеранів війни та демобілізованих осіб (далі – фахівець із супроводу), здатних професійно здійснювати заходи з підтримки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ветерана війни, особи, яка має особливі заслуги перед Батьківщиною, постраждалого учасника Революції Гідності, члена сім’ї такої категорії осіб, члена сім’ї загиблого (померлого) ветерана війни, члена сім’ї загиблого (померлого) Захисника і загиблої (померлої) Захисниці України та іншої демобілізованої особи (далі – ветерани війни та члени їх сімей) під час їх реадаптації та реінтеграції в територіальних громадах.</w:t>
      </w:r>
    </w:p>
    <w:p w:rsidR="00E57F44" w:rsidRPr="00232400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3. Комісія у своїй діяльності керується </w:t>
      </w:r>
      <w:hyperlink r:id="rId4" w:tgtFrame="_blank" w:history="1">
        <w:r w:rsidRPr="000B110E">
          <w:rPr>
            <w:rFonts w:ascii="Times New Roman" w:hAnsi="Times New Roman"/>
            <w:kern w:val="0"/>
            <w:sz w:val="28"/>
            <w:szCs w:val="28"/>
            <w:lang w:eastAsia="ar-SA"/>
          </w:rPr>
          <w:t>Конституцією</w:t>
        </w:r>
      </w:hyperlink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та законами України, указами Президента України і постановами Верховної Ради України, прийнятими відповідно до </w:t>
      </w:r>
      <w:hyperlink r:id="rId5" w:tgtFrame="_blank" w:history="1">
        <w:r w:rsidRPr="000B110E">
          <w:rPr>
            <w:rFonts w:ascii="Times New Roman" w:hAnsi="Times New Roman"/>
            <w:kern w:val="0"/>
            <w:sz w:val="28"/>
            <w:szCs w:val="28"/>
            <w:lang w:eastAsia="ar-SA"/>
          </w:rPr>
          <w:t>Конституції</w:t>
        </w:r>
      </w:hyperlink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та законів України,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постановами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Кабінету Міністрів України,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постановами і наказами </w:t>
      </w:r>
      <w:r w:rsidRPr="00232400">
        <w:rPr>
          <w:rFonts w:ascii="Times New Roman" w:hAnsi="Times New Roman"/>
          <w:kern w:val="0"/>
          <w:sz w:val="28"/>
          <w:szCs w:val="28"/>
          <w:lang w:eastAsia="ar-SA"/>
        </w:rPr>
        <w:t xml:space="preserve">Міністерства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у справах в</w:t>
      </w:r>
      <w:r w:rsidRPr="00232400">
        <w:rPr>
          <w:rFonts w:ascii="Times New Roman" w:hAnsi="Times New Roman"/>
          <w:kern w:val="0"/>
          <w:sz w:val="28"/>
          <w:szCs w:val="28"/>
          <w:lang w:eastAsia="ar-SA"/>
        </w:rPr>
        <w:t>етеранів України, цим Положенням.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4. Діяльність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ґрунтується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на засадах відкритості, конфіденційності, прозорості, неупередженості, законності, рівності прав її членів, колегіальності прийняття рішень, незалежності, об’єктивності та обґрунтованості рішень, недискримінаційного ставлення до кандидатів та прозорості процедури відбору кандидатів.</w:t>
      </w:r>
    </w:p>
    <w:p w:rsidR="00E57F44" w:rsidRPr="000B110E" w:rsidRDefault="00E57F44" w:rsidP="003F53B9">
      <w:pPr>
        <w:spacing w:after="0" w:line="100" w:lineRule="atLeast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>II. Порядок формування комісії</w:t>
      </w:r>
    </w:p>
    <w:p w:rsidR="00E57F44" w:rsidRPr="000B110E" w:rsidRDefault="00E57F44" w:rsidP="003F53B9">
      <w:pPr>
        <w:spacing w:after="0" w:line="100" w:lineRule="atLeast"/>
        <w:ind w:firstLine="450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1. Комісія утворюється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районною державною адміністрації - районною військовою адміністрацією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(далі – місцевий орган).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2. До складу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включаються: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представник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и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bookmarkStart w:id="4" w:name="_Hlk175220500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місцевого органу</w:t>
      </w:r>
      <w:bookmarkStart w:id="5" w:name="_Hlk175824507"/>
      <w:bookmarkEnd w:id="4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;</w:t>
      </w:r>
    </w:p>
    <w:p w:rsidR="00E57F44" w:rsidRDefault="00E57F44" w:rsidP="001B2B26">
      <w:pPr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Default="00E57F44" w:rsidP="001B2B26">
      <w:pPr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val="ru-RU" w:eastAsia="ar-SA"/>
        </w:rPr>
      </w:pPr>
      <w:r>
        <w:rPr>
          <w:rFonts w:ascii="Times New Roman" w:hAnsi="Times New Roman"/>
          <w:kern w:val="0"/>
          <w:sz w:val="28"/>
          <w:szCs w:val="28"/>
          <w:lang w:eastAsia="ar-SA"/>
        </w:rPr>
        <w:t>2</w:t>
      </w:r>
    </w:p>
    <w:p w:rsidR="00E57F44" w:rsidRPr="00192A35" w:rsidRDefault="00E57F44" w:rsidP="001B2B26">
      <w:pPr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Pr="00232400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232400">
        <w:rPr>
          <w:rFonts w:ascii="Times New Roman" w:hAnsi="Times New Roman"/>
          <w:kern w:val="0"/>
          <w:sz w:val="28"/>
          <w:szCs w:val="28"/>
          <w:lang w:eastAsia="ar-SA"/>
        </w:rPr>
        <w:t>представники відділу з питань ветеранської політики районної військової адміністрації;</w:t>
      </w:r>
    </w:p>
    <w:p w:rsidR="00E57F44" w:rsidRPr="005732D0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5732D0">
        <w:rPr>
          <w:rFonts w:ascii="Times New Roman" w:hAnsi="Times New Roman"/>
          <w:kern w:val="0"/>
          <w:sz w:val="28"/>
          <w:szCs w:val="28"/>
          <w:lang w:eastAsia="ar-SA"/>
        </w:rPr>
        <w:t>представник центру ветеранського розвитку</w:t>
      </w:r>
      <w:bookmarkEnd w:id="5"/>
      <w:r w:rsidRPr="005732D0">
        <w:rPr>
          <w:rFonts w:ascii="Times New Roman" w:hAnsi="Times New Roman"/>
          <w:kern w:val="0"/>
          <w:sz w:val="28"/>
          <w:szCs w:val="28"/>
          <w:lang w:eastAsia="ar-SA"/>
        </w:rPr>
        <w:t xml:space="preserve">  (за згодою); </w:t>
      </w:r>
    </w:p>
    <w:p w:rsidR="00E57F44" w:rsidRPr="001B2B26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5732D0">
        <w:rPr>
          <w:rFonts w:ascii="Times New Roman" w:hAnsi="Times New Roman"/>
          <w:kern w:val="0"/>
          <w:sz w:val="28"/>
          <w:szCs w:val="28"/>
          <w:lang w:eastAsia="ar-SA"/>
        </w:rPr>
        <w:t>представник інститутів громадянського суспільства</w:t>
      </w:r>
      <w:r w:rsidRPr="005732D0">
        <w:rPr>
          <w:rFonts w:ascii="Times New Roman" w:hAnsi="Times New Roman"/>
          <w:kern w:val="0"/>
          <w:sz w:val="20"/>
          <w:szCs w:val="20"/>
          <w:lang w:eastAsia="ar-SA"/>
        </w:rPr>
        <w:t xml:space="preserve"> (</w:t>
      </w:r>
      <w:r w:rsidRPr="005732D0">
        <w:rPr>
          <w:rFonts w:ascii="Times New Roman" w:hAnsi="Times New Roman"/>
          <w:kern w:val="0"/>
          <w:sz w:val="28"/>
          <w:szCs w:val="28"/>
          <w:lang w:eastAsia="ar-SA"/>
        </w:rPr>
        <w:t>громадських організацій, професійних та творчих спілок, організацій роботодавців, благодійних і релігійних організацій, органів самоорганізації населення, недержавних медіа та інших непідприємницьких товариств і установ, легалізованих відповідно до законодавства), що здійснюють діяльність у сфері захисту прав та інтересів ветеранів війни та членів їх сімей (за згодою);</w:t>
      </w:r>
    </w:p>
    <w:p w:rsidR="00E57F44" w:rsidRPr="00232400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Style w:val="spanrvts0"/>
          <w:sz w:val="28"/>
          <w:szCs w:val="28"/>
        </w:rPr>
        <w:t xml:space="preserve">       </w:t>
      </w:r>
      <w:r>
        <w:rPr>
          <w:rStyle w:val="spanrvts0"/>
          <w:sz w:val="28"/>
          <w:szCs w:val="28"/>
        </w:rPr>
        <w:t>представник</w:t>
      </w:r>
      <w:r w:rsidRPr="00232400">
        <w:rPr>
          <w:rStyle w:val="spanrvts0"/>
          <w:sz w:val="28"/>
          <w:szCs w:val="28"/>
        </w:rPr>
        <w:t xml:space="preserve"> комунально</w:t>
      </w:r>
      <w:r>
        <w:rPr>
          <w:rStyle w:val="spanrvts0"/>
          <w:sz w:val="28"/>
          <w:szCs w:val="28"/>
        </w:rPr>
        <w:t>го некомерційного підприємства закладу</w:t>
      </w:r>
      <w:r w:rsidRPr="00232400">
        <w:rPr>
          <w:rStyle w:val="spanrvts0"/>
          <w:sz w:val="28"/>
          <w:szCs w:val="28"/>
        </w:rPr>
        <w:t xml:space="preserve"> охорони здоров’я</w:t>
      </w:r>
      <w:r>
        <w:rPr>
          <w:rStyle w:val="spanrvts0"/>
          <w:sz w:val="28"/>
          <w:szCs w:val="28"/>
        </w:rPr>
        <w:t>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3. Строк повноважень членів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може становити не більше двох років. </w:t>
      </w:r>
    </w:p>
    <w:p w:rsidR="00E57F44" w:rsidRPr="00A62CAD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4. Оголошення про початок у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творення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>омісії оприлюднюється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bookmarkStart w:id="6" w:name="_Hlk175822799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не менше ніж за десять календарних днів д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 дня формування складу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>омісії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на офіційному вебсайті</w:t>
      </w:r>
      <w:bookmarkEnd w:id="6"/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районної військової адміністрації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5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. Загальними вимогами до члена </w:t>
      </w:r>
      <w:r w:rsidRPr="00BA2C38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від інститутів громадянського суспільства є: </w:t>
      </w:r>
      <w:bookmarkStart w:id="7" w:name="_Hlk175823434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громадянство України,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вільне володіння українською мовою, досвід службової/громадської/волонтерської діяльності в сфері захисту інтересів ветеранів війни та/або роботи в сфері соціального захисту не менше одного року</w:t>
      </w:r>
      <w:bookmarkEnd w:id="7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6. Для включення до складу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кандидатури від інституту громадянського суспільства до органу подаються: </w:t>
      </w:r>
      <w:bookmarkStart w:id="8" w:name="_Hlk175832618"/>
    </w:p>
    <w:p w:rsidR="00E57F44" w:rsidRPr="00192A35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заява у довільній формі на ім’я керівника</w:t>
      </w:r>
      <w:bookmarkEnd w:id="8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місцевого органу</w:t>
      </w: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>,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підписан</w:t>
      </w: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>а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керівником відповідної організації, із зазначенням особи кандидата (члена відповідної організації або будь-якої іншої фізичної особи), який пропонується д</w:t>
      </w:r>
      <w:bookmarkStart w:id="9" w:name="_Hlk175832711"/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ля включення до складу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копії виписки з Єдиного державного реєстру юридичних осіб, фізичних осіб – підприємців та громадських формувань та установчого документа інституту громадянського суспільства, скріплені печаткою (у разі наявності); 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документи чи інші належним чином засвідчені матеріали, що підтверджують досвід діяльності у відпові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дній сфері кандидата до складу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</w:t>
      </w:r>
      <w:bookmarkEnd w:id="9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. 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>7. До складу 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включається кандидатура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>,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внесена інститутом громадянського суспільства, який першим подав документи, що відповідають вимогам пунктів 5 та 6 цього розділу.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8. Бу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дь-який член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може самостійно висувати свою кандидатуру або канди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датуру будь-якого іншого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на поса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ду голови та заступника голови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омісії. Член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омісії, який претендує на відповідну посаду, не має права голосувати за себе.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9. Рішення про достроков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е припинення повноважень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приймається нею у разі:</w:t>
      </w:r>
    </w:p>
    <w:p w:rsidR="00E57F44" w:rsidRDefault="00E57F44" w:rsidP="003F53B9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</w:pPr>
    </w:p>
    <w:p w:rsidR="00E57F44" w:rsidRDefault="00E57F44" w:rsidP="003F53B9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</w:pPr>
    </w:p>
    <w:p w:rsidR="00E57F44" w:rsidRDefault="00E57F44" w:rsidP="00AC1957">
      <w:pPr>
        <w:spacing w:after="0" w:line="100" w:lineRule="atLeast"/>
        <w:ind w:firstLine="567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3</w:t>
      </w:r>
    </w:p>
    <w:p w:rsidR="00E57F44" w:rsidRDefault="00E57F44" w:rsidP="003F53B9">
      <w:pPr>
        <w:spacing w:after="0" w:line="100" w:lineRule="atLeast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систематичної (два і більше разів) неуч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асті без поважних причин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у її роботі, а так са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мо систематичної відмови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від голосування з питань, що розглядаються;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bookmarkStart w:id="10" w:name="_Hlk176967186"/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відкликання орга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нізацією, яка делегувала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подання особистої заяви членом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омісії;</w:t>
      </w:r>
    </w:p>
    <w:bookmarkEnd w:id="10"/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набрання законної сили обвинув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альним вироком суду щодо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визнання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недієздатним або безвісно відсутнім;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смерті члена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омісії.</w:t>
      </w:r>
    </w:p>
    <w:p w:rsidR="00E57F44" w:rsidRDefault="00E57F44" w:rsidP="003F53B9">
      <w:pPr>
        <w:spacing w:after="0" w:line="100" w:lineRule="atLeast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3F53B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 xml:space="preserve">III. Основні 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ar-SA"/>
        </w:rPr>
        <w:t xml:space="preserve">повноваження 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ar-SA"/>
        </w:rPr>
        <w:t>омісії</w:t>
      </w:r>
    </w:p>
    <w:p w:rsidR="00E57F44" w:rsidRPr="000B110E" w:rsidRDefault="00E57F44" w:rsidP="003F53B9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1. Комісія: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1) розглядає </w:t>
      </w:r>
      <w:bookmarkStart w:id="11" w:name="_Hlk176967365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результати тестування</w:t>
      </w:r>
      <w:bookmarkEnd w:id="11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та затверджує перелік осіб, які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допущені до співбесіди (інтерв’ю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);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2) проводить співбесіду (інтерв’ю) та визначає з числа кандидатів особу, яка може бути рекомендована до призначення на посаду фахівця із супроводу;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3) здійснює інші повноваження, визначені цим Положенням.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2. Голова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омісії: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1) організовує роботу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2) призначає дату, час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та місце проведення засідання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омісії; 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3) головує на засіданнях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омісії; 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4) забе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зпечує виконання покладених на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омісію завдань;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5)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формує порядок денний засідань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6) підписує протоколи та рішення, що го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туються за результатами роботи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3. У разі відсутності голови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на засіданні головує його заступник. У разі в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ідсутності голови і заступника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омісії, головуючий на засід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анні обирається з числа членів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омісії, присутніх на засіданні.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4. Члени </w:t>
      </w: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омісії: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B2B2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1) беруть участь у роботі </w:t>
      </w: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 особисто (у тому числі у віддаленому режимі з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використанням електронних засобів відеозв’язку) та голосують (крім секретаря) </w:t>
      </w:r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за” або </w:t>
      </w:r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проти”, або шляхом виставлення балів під час рейтингового голосування (оцінювання рівня підготовки кандидатів);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2) перевіряють, аналізують, зберігають та використовують документи та інш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і матеріали, подані на розгляд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3) використовують інформацію, отриману, зібрану чи створен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у впродовж періоду роботи у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 винятково для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цілей проведення відбору;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4) можуть звертатися до кандидатів </w:t>
      </w:r>
      <w:bookmarkStart w:id="12" w:name="_Hlk177115641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на посаду фахівця із супроводу</w:t>
      </w:r>
      <w:bookmarkEnd w:id="12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, а також до будь-яких інших фізичних чи юридичних осіб із запитом про надання інформації, необхідної для оцінювання кандидатів;</w:t>
      </w:r>
    </w:p>
    <w:p w:rsidR="00E57F44" w:rsidRPr="000B110E" w:rsidRDefault="00E57F44" w:rsidP="001B2B26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5) не мають права розголошувати інформацію про деталі та результати обговорень кандидатів, а також прийняті рішення до офіційного їх оголошення;</w:t>
      </w:r>
    </w:p>
    <w:p w:rsidR="00E57F44" w:rsidRDefault="00E57F44" w:rsidP="003F53B9">
      <w:pPr>
        <w:spacing w:after="0" w:line="100" w:lineRule="atLeast"/>
        <w:ind w:firstLine="567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</w:p>
    <w:p w:rsidR="00E57F44" w:rsidRDefault="00E57F44" w:rsidP="00AC1957">
      <w:pPr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eastAsia="ar-SA"/>
        </w:rPr>
        <w:t>4</w:t>
      </w:r>
    </w:p>
    <w:p w:rsidR="00E57F44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6) вносять пропозиції до проекту порядку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денного, з питань, що належать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до повноважень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омісії;</w:t>
      </w:r>
    </w:p>
    <w:p w:rsidR="00E57F44" w:rsidRPr="00AE0CC3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0"/>
          <w:szCs w:val="20"/>
          <w:lang w:eastAsia="ar-SA"/>
        </w:rPr>
      </w:pPr>
      <w:r w:rsidRPr="00C84F09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7) зобов’язані заявити самовідвід за наявності конфлікту інтересів чи обставин, які можуть вплинути на об’єктивність або неупередженість;</w:t>
      </w:r>
    </w:p>
    <w:p w:rsidR="00E57F44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8) мають інші права та обов’язки, визначені цим Положенням.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5. Секретар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визначається з числа </w:t>
      </w:r>
      <w:bookmarkStart w:id="13" w:name="_Hlk175823979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працівників місцевого органу</w:t>
      </w:r>
      <w:bookmarkEnd w:id="13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та бере участь у засіданнях без права голосу.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6. Секретар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є відповідальним за:</w:t>
      </w:r>
    </w:p>
    <w:p w:rsidR="00E57F44" w:rsidRPr="000B110E" w:rsidRDefault="00E57F44" w:rsidP="00C84F09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1) взаємодію із Мінветеранів, в тому числі засобами Єдиного державного реєстру ветеранів війни (далі – Реєстр);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2) ведення протоколу засідання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та підготовка проєктів рішень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3) здійснення орга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нізаційної підготовки засідань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4) зберігання ма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теріалів, пов’язаних з роботою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омісії;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5) реалізацію інших повноважень, визначених цим Положенням. </w:t>
      </w:r>
    </w:p>
    <w:p w:rsidR="00E57F44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7. У разі відсутності секретаря комісії його обов’язки на час засіданн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я виконує за дорученням голови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інший член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омісії.</w:t>
      </w:r>
    </w:p>
    <w:p w:rsidR="00E57F44" w:rsidRPr="000B110E" w:rsidRDefault="00E57F44" w:rsidP="003F53B9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3F53B9">
      <w:pPr>
        <w:spacing w:after="0" w:line="100" w:lineRule="atLeast"/>
        <w:jc w:val="center"/>
        <w:rPr>
          <w:rFonts w:ascii="Times New Roman" w:hAnsi="Times New Roman"/>
          <w:b/>
          <w:kern w:val="0"/>
          <w:sz w:val="28"/>
          <w:szCs w:val="28"/>
          <w:lang w:eastAsia="ar-SA"/>
        </w:rPr>
      </w:pPr>
      <w:r>
        <w:rPr>
          <w:rFonts w:ascii="Times New Roman" w:hAnsi="Times New Roman"/>
          <w:b/>
          <w:kern w:val="0"/>
          <w:sz w:val="28"/>
          <w:szCs w:val="28"/>
          <w:lang w:eastAsia="ar-SA"/>
        </w:rPr>
        <w:t xml:space="preserve">IV. Порядок роботи </w:t>
      </w:r>
      <w:r w:rsidRPr="00BA2C38">
        <w:rPr>
          <w:rFonts w:ascii="Times New Roman" w:hAnsi="Times New Roman"/>
          <w:b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b/>
          <w:kern w:val="0"/>
          <w:sz w:val="28"/>
          <w:szCs w:val="28"/>
          <w:lang w:eastAsia="ar-SA"/>
        </w:rPr>
        <w:t>омісії</w:t>
      </w:r>
    </w:p>
    <w:p w:rsidR="00E57F44" w:rsidRPr="000B110E" w:rsidRDefault="00E57F44" w:rsidP="003F53B9">
      <w:pPr>
        <w:spacing w:after="0" w:line="100" w:lineRule="atLeast"/>
        <w:ind w:firstLine="448"/>
        <w:jc w:val="center"/>
        <w:rPr>
          <w:rFonts w:ascii="Times New Roman" w:hAnsi="Times New Roman"/>
          <w:b/>
          <w:kern w:val="0"/>
          <w:sz w:val="28"/>
          <w:szCs w:val="28"/>
          <w:lang w:eastAsia="ar-SA"/>
        </w:rPr>
      </w:pP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1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. Організаційною формою роботи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є засідання, які проводяться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br/>
        <w:t>за потреби та скл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икаються за ініціативою голови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ісії або не менше трьох членів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2. Засідання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є правомочним, якщо на ньому присутні не менше двох третин від її кількісного складу.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3. Рішення з питань, що розглядаються на засіданнях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(крім випадків проведення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рейтингового голосування), приймаються шляхом голосування простою більшістю голосів присутніх на засіданні. У разі рівного розподілу голосів, п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ереважний голос має голова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аб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 його заступник чи інший член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омісії, який головує на її засіданні.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4. Члени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омісії, які беруть участь у засіданні у віддаленому режимі з використанням електронних засобів відеозв’язку, оголошують результати свого голосування, про що вноситься інформація до протоколу, а під час рейтингового голосування оголошують результат свого голосування за кожного кандидата із одночасним внесенням балів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секретарем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до відповідного бюлетеня.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5. Протокол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засідання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ведеться у письмовій формі і містить:</w:t>
      </w:r>
    </w:p>
    <w:p w:rsidR="00E57F44" w:rsidRPr="000B110E" w:rsidRDefault="00E57F44" w:rsidP="003F53B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 xml:space="preserve">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дату та місце проведення засідання, час початку і закінчення засідання;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прізвище та ініціали головуючого на засід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анні та інших присутніх членів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3F53B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питання, що розглядались на засіданні, із зазначенням порядку черговості їх розгляду, стислий зміст виступів та результати голосування по кожному питанню;</w:t>
      </w:r>
    </w:p>
    <w:p w:rsidR="00E57F44" w:rsidRDefault="00E57F44" w:rsidP="00AC1957">
      <w:pPr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Default="00E57F44" w:rsidP="00AC1957">
      <w:pPr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eastAsia="ar-SA"/>
        </w:rPr>
        <w:t>5</w:t>
      </w:r>
    </w:p>
    <w:p w:rsidR="00E57F44" w:rsidRDefault="00E57F44" w:rsidP="003F53B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</w:p>
    <w:p w:rsidR="00E57F44" w:rsidRPr="000B110E" w:rsidRDefault="00E57F44" w:rsidP="003F53B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відомості про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самовідводи та відводи членів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омісії;</w:t>
      </w:r>
    </w:p>
    <w:p w:rsidR="00E57F44" w:rsidRPr="000B110E" w:rsidRDefault="00E57F44" w:rsidP="003F53B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інші істотні моменти розгляду питань порядку денного.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6.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У разі наявності у члена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онфлікту інтересів, такий член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заявляє про самовідвід та припиняє свою участь у голосуванні без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прийняття відповідного рішення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омісією.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Відвід члену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мо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же бути заявлений іншим членом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або кандидатом. Вмотивований відвід подається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>у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письмовій формі на ім’я голови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 до початку розгляду питання, щодо якого виникли відповідні підс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тави. Голова, заступник голови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ії або головуючий на засіданні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зобов’язаний ознайомити члена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омісії, якому заявлено відвід, із заявою про його відвід та забезпечити р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озгляд цієї заяви на засіданні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омісії. Член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омісії, якому заявлено відвід, має право надати свої пояснення.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За результа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тами розгляду заяви про відвід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омісія ухвалює рішення про її задоволення або про відмову в задоволенні.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У разі надходження заяви про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відвід усім або кільком членам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омісії, що виключає можливість ухвалення рішення, розгляд заяви п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ро відвід здійснюють усі члени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омісії, присутні на засіданні.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7. Персональні дані кандидатів та інших осіб збираються, зберігаються, публікуються та обробляються винятково для цілей проведення відбору відповідно до законодавства України про захист персональних даних.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8. Рішення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омісії, ухвалені за результатами голосування на її засіданнях, викл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адаються у протоколі засідання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з подальшим виготовленням окремого документа – рішення.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У рішеннях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зазначаються: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дата ухвалення рішення;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прізвища та ініціали членів </w:t>
      </w:r>
      <w:r w:rsidRPr="00BA2C38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омісії, які ухвалили рішення;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питання, що розглядалось;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обґрунтування ухваленого рішення; 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суть прийнятого рішення.</w:t>
      </w:r>
    </w:p>
    <w:p w:rsidR="00E57F44" w:rsidRPr="000B110E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За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наявності окремої думки члена </w:t>
      </w:r>
      <w:r w:rsidRPr="0004654F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омісії, вона викладається у письмовій формі і протягом двох днів додається до рішення. </w:t>
      </w:r>
    </w:p>
    <w:p w:rsidR="00E57F44" w:rsidRPr="000B110E" w:rsidRDefault="00E57F44" w:rsidP="003F53B9">
      <w:pPr>
        <w:spacing w:after="0" w:line="100" w:lineRule="atLeast"/>
        <w:ind w:firstLine="450"/>
        <w:jc w:val="both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3F53B9">
      <w:pPr>
        <w:spacing w:after="0" w:line="100" w:lineRule="atLeast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  <w:t xml:space="preserve">V. Порядок відбору </w:t>
      </w:r>
    </w:p>
    <w:p w:rsidR="00E57F44" w:rsidRPr="000B110E" w:rsidRDefault="00E57F44" w:rsidP="003F53B9">
      <w:pPr>
        <w:spacing w:after="0" w:line="100" w:lineRule="atLeast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ar-SA"/>
        </w:rPr>
      </w:pPr>
    </w:p>
    <w:p w:rsidR="00E57F44" w:rsidRPr="00F471CB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1. Відбір кандидатів на посади фахівців із супроводу проводиться в три етапи: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1)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рийом заяв та інших документів від кандидатів;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2)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роведення тестування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;</w:t>
      </w:r>
    </w:p>
    <w:p w:rsidR="00E57F44" w:rsidRPr="00F471CB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3)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роведення співбесіди </w:t>
      </w:r>
      <w:bookmarkStart w:id="14" w:name="_Hlk175839452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(інтерв’ю) </w:t>
      </w:r>
      <w:bookmarkEnd w:id="14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кандидатів.</w:t>
      </w:r>
    </w:p>
    <w:p w:rsidR="00E57F44" w:rsidRDefault="00E57F44" w:rsidP="00C84F09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bCs/>
          <w:color w:val="000000"/>
          <w:kern w:val="0"/>
          <w:sz w:val="28"/>
          <w:szCs w:val="28"/>
          <w:lang w:eastAsia="ar-SA"/>
        </w:rPr>
        <w:t>2. Порядок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та процедура подачі заяв та документів, а також проходження тестування визначаються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Порядком забезпечення інституту помічника ветерана </w:t>
      </w:r>
    </w:p>
    <w:p w:rsidR="00E57F44" w:rsidRDefault="00E57F44" w:rsidP="003F53B9">
      <w:pPr>
        <w:spacing w:after="0" w:line="100" w:lineRule="atLeast"/>
        <w:ind w:firstLine="567"/>
        <w:jc w:val="both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Default="00E57F44" w:rsidP="00AC195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Default="00E57F44" w:rsidP="00AC195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ind w:firstLine="567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6</w:t>
      </w:r>
    </w:p>
    <w:p w:rsidR="00E57F44" w:rsidRDefault="00E57F44" w:rsidP="002133E5">
      <w:pPr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Pr="000B110E" w:rsidRDefault="00E57F44" w:rsidP="002133E5">
      <w:pPr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в системі переходу від військової служби до цивільного життя, затвердженим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постановою Кабінету Міністрів України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від 02 серпня 2024 року № 881.</w:t>
      </w:r>
    </w:p>
    <w:p w:rsidR="00E57F44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3. Автоматична перевірка заяви та документів, а також проведення тестування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,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в тому числі психологічного (на визначення рівня емпатії, стійкості, тривожності та комунікативних здібностей), здійснюється засобами Реєстру. 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4.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Для забезпечення загального психологічного о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цінювання кандидатів до роботи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омісії залучається психолог – фахівець, який здобув освіту за спеціальністю (053) </w:t>
      </w:r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Психологія” з рівнем к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валіфікації спеціаліст/магістр. Перевага надається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психологам, які пройшли підготовку за освітніми програмами </w:t>
      </w:r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Психотерапія”.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Психолог залучений до роботи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за результатами психологічного тестування та в разі необхідності під час співбесіди (інтерв’ю) кандидата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здійснює: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оцінку особистісних якостей кандидата, а також його готовність до виконання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обов’язків фахівця із супроводу; 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визначення рівня стресостійкості, емоційної стабільності, психологічної готовності до роботи з ветеранами війни та членами їх сімей, комунікаційних навичок та інших важливих особистісних характеристик. 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За результатами загального оцінювання психолог складає перелік кандидатів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з позначками навпроти прізвищ, власних імен та по батькові (за наявності) кандидатів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Рекомендовано”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чи </w:t>
      </w:r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Не рекомендовано” до призначення на посаду фахівця із супроводу та до початку рейтингового голосування (голосування) за кандидатів передає його секретарю для подальш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ого ознайомлення із ним членів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омісії. В разі необхідності, п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сихолог надає коментарі членам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щодо своїх рекомендацій.</w:t>
      </w:r>
    </w:p>
    <w:p w:rsidR="00E57F44" w:rsidRPr="00483846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Висновки психолога мають рекомендаційний характер.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5.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Співбесіда (і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нтерв’ю) кандидата проводиться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омісією з метою оцінювання: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професійних знань та досвіду кандидата;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мотивації до роботи;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здатності до комунікації;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вміння вирішувати конфліктні ситуації;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приналежності і ставлення до ветеранської спільноти тощо. </w:t>
      </w:r>
    </w:p>
    <w:p w:rsidR="00E57F44" w:rsidRPr="00873813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b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6. Вимоги до фахівця із супроводу визначаються </w:t>
      </w:r>
      <w:bookmarkStart w:id="15" w:name="_Hlk175122630"/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Професійним стандартом </w:t>
      </w:r>
      <w:bookmarkEnd w:id="15"/>
      <w:r w:rsidRPr="00A87CFB">
        <w:rPr>
          <w:rFonts w:ascii="Times New Roman" w:hAnsi="Times New Roman"/>
          <w:color w:val="000000"/>
          <w:sz w:val="28"/>
          <w:szCs w:val="28"/>
        </w:rPr>
        <w:t>,,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Фахівець із супроводу ветеранів війни та демобілізованих осіб”, затвердженим наказом Міністерства у справах ветеранів України від 09.04.2024 №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111 та оприлюдненим Національним агентством кваліфікацій 12.04.2024, який рекомендовано використовувати під час пр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оведення співбесіди (інтерв’ю) </w:t>
      </w:r>
      <w:r w:rsidRPr="001F62F2">
        <w:rPr>
          <w:rFonts w:ascii="Times New Roman" w:hAnsi="Times New Roman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андидатів.</w:t>
      </w:r>
    </w:p>
    <w:p w:rsidR="00E57F44" w:rsidRPr="000B110E" w:rsidRDefault="00E57F44" w:rsidP="00C84F09"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7.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Оцінювання кандидатів під час добору здійснюється на засадах об’єктивності, справедливості, прозорості та ефективності. </w:t>
      </w:r>
    </w:p>
    <w:p w:rsidR="00E57F44" w:rsidRDefault="00E57F44" w:rsidP="00AC195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val="ru-RU" w:eastAsia="ar-SA"/>
        </w:rPr>
      </w:pPr>
    </w:p>
    <w:p w:rsidR="00E57F44" w:rsidRDefault="00E57F44" w:rsidP="00AC1957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ind w:firstLine="567"/>
        <w:jc w:val="center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eastAsia="ar-SA"/>
        </w:rPr>
        <w:t>7</w:t>
      </w:r>
    </w:p>
    <w:p w:rsidR="00E57F44" w:rsidRDefault="00E57F44" w:rsidP="003F53B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ind w:firstLine="567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8. За результатами проходження тестування та співбесіди (інтерв’ю), з урахуванням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рекомендацій психолога, члени </w:t>
      </w: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проводять рейтингове голосування шляхом заповнення бюлетенів із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прізвищами, власними іменами та по батькові (за наявності) всіх кандидатів, які пройшли співбесіду (інтерв’ю). 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Рейтингове голосування не застосовується, якщо загальна кількість кандидатів які були допущені та пройшли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співбесіду (інтерв’ю) становить три і менше осіб. В такому випадку визначення переможця здійснюється шляхом голосування.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9.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Під час проведення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рейтингового голосування члени </w:t>
      </w: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омісії обов’язково проставляють у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бюлетенях навпроти прізвищ, власних імен та по батькові (за наявності) кандидатів, які пройшли співбесіду (інтерв’ю) бали від одиниці (найнижчий рейтинг) до числа, яке дорівнює загальній їх кількості у бюлетені (найвищий рейтинг). 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Рейтинг кандидата складається із загальної кількості набраних ним балів.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Першим за рейтингом є кандидат, який набрав найбільшу кількість балів, другим – кандидат, який набрав кількість балів меншу за кількість балів, набраних першим за рейтингом кандидатом, і так далі.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Якщо два і більше кандидат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ів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набрали однакову кількість балів і при цьому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кількість таких кандидатів є більшою, ніж кількість вакантних місць, щодо таких кандидатів проводиться повторне рейтингове голосування.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Усі бюлетені за результатами рейтингового голосування до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даються до протоколу засідання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омісії.</w:t>
      </w:r>
    </w:p>
    <w:p w:rsidR="00E57F44" w:rsidRPr="00873813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lang w:val="ru-RU"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Кандидати, які за результатами рейтингового голосування посіли друге та третє м</w:t>
      </w:r>
      <w:r>
        <w:rPr>
          <w:rFonts w:ascii="Times New Roman" w:hAnsi="Times New Roman"/>
          <w:kern w:val="0"/>
          <w:sz w:val="28"/>
          <w:szCs w:val="28"/>
          <w:lang w:eastAsia="ar-SA"/>
        </w:rPr>
        <w:t xml:space="preserve">ісце можуть бути рекомендовані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омісією для включення до резерву на відповідну посаду, про що зазначається у рішенні </w:t>
      </w:r>
      <w:r>
        <w:rPr>
          <w:rFonts w:ascii="Times New Roman" w:hAnsi="Times New Roman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омісії. В разі відкриття вакансії, особам включеним до резерву може бути запропонована відповідна посада без повторного проходження відбору. Строк перебування у резерві становить один рік з дня оприлюднення результатів відбору, в якому бере участь така особа.</w:t>
      </w:r>
    </w:p>
    <w:p w:rsidR="00E57F44" w:rsidRPr="000B110E" w:rsidRDefault="00E57F44" w:rsidP="00C84F09">
      <w:p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10.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Результати відбору на посаду фахівця із с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упроводу оформляються рішенням </w:t>
      </w: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>, яке протягом трьох робочих днів оприлюднюється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на офіційному вебсайті місцевого органу, з одночасним направленням на поштові та/або електронні адреси кандидатів, а також комунального закладу/установи, до якої проводився відбір.</w:t>
      </w:r>
    </w:p>
    <w:p w:rsidR="00E57F44" w:rsidRPr="00873813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11. Секретар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забезпечує внесення до Реєстру інформації про результати проходження кандидатами відбору на посаду фахівця із супроводу (протягом п’яти робочих днів з дати проведення такого відбору).</w:t>
      </w:r>
    </w:p>
    <w:p w:rsidR="00E57F44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kern w:val="0"/>
          <w:sz w:val="28"/>
          <w:szCs w:val="28"/>
          <w:lang w:eastAsia="ar-SA"/>
        </w:rPr>
        <w:t xml:space="preserve">12. Керівник комунального закладу/установи, до якої проводився відбір невідкладно, але не пізніше ніж протягом трьох робочих днів після призначення особи, яка була відібрана, направляє копію відповідного 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наказу до </w:t>
      </w: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 для внесення інформації до Реєстру</w:t>
      </w:r>
      <w:bookmarkStart w:id="16" w:name="_Hlk176940200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, а так само за наявності направляє інформацію </w:t>
      </w:r>
    </w:p>
    <w:p w:rsidR="00E57F44" w:rsidRDefault="00E57F44" w:rsidP="00E60FB6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Default="00E57F44" w:rsidP="00E60FB6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Default="00E57F44" w:rsidP="00E60FB6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8</w:t>
      </w:r>
    </w:p>
    <w:p w:rsidR="00E57F44" w:rsidRDefault="00E57F44" w:rsidP="00E60FB6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</w:p>
    <w:p w:rsidR="00E57F44" w:rsidRPr="000B110E" w:rsidRDefault="00E57F44" w:rsidP="00E60FB6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щодо професійної підготовки, підвищення кваліфікації, звільнення із займаної посади фахівця із супроводу. </w:t>
      </w:r>
    </w:p>
    <w:p w:rsidR="00E57F44" w:rsidRPr="000B110E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192A35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Внесення вказаної інформації до Реє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стру покладається на секретаря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омісії</w:t>
      </w:r>
      <w:bookmarkEnd w:id="16"/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.</w:t>
      </w:r>
    </w:p>
    <w:p w:rsidR="00E57F44" w:rsidRDefault="00E57F44" w:rsidP="00C84F09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1"/>
          <w:tab w:val="left" w:pos="5600"/>
          <w:tab w:val="left" w:pos="6160"/>
          <w:tab w:val="left" w:pos="6721"/>
        </w:tabs>
        <w:spacing w:after="0" w:line="100" w:lineRule="atLeast"/>
        <w:jc w:val="both"/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</w:pPr>
      <w:r w:rsidRPr="00C84F09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      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У випадку немож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ливості призначення відібраної </w:t>
      </w: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омісією особи, в тому числі у зв’язку із її добровільною відмовою, керівник комунального закладу/установи, до якої проводився відбір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невідкладно повідомляє про це </w:t>
      </w:r>
      <w:r w:rsidRPr="001F62F2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К</w:t>
      </w:r>
      <w:r w:rsidRPr="000B110E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омісію для подальшого інформування кандидата, який був включений до резерву, а в разі відсутності резерву для оголошення нового відбору. </w:t>
      </w:r>
    </w:p>
    <w:p w:rsidR="00E57F44" w:rsidRPr="00C84F09" w:rsidRDefault="00E57F44">
      <w:bookmarkStart w:id="17" w:name="_GoBack"/>
      <w:bookmarkEnd w:id="17"/>
    </w:p>
    <w:p w:rsidR="00E57F44" w:rsidRPr="00C84F09" w:rsidRDefault="00E57F44"/>
    <w:p w:rsidR="00E57F44" w:rsidRPr="00C84F09" w:rsidRDefault="00E57F44" w:rsidP="00C84F09">
      <w:pPr>
        <w:pStyle w:val="NoSpacing"/>
        <w:rPr>
          <w:sz w:val="28"/>
          <w:szCs w:val="28"/>
        </w:rPr>
      </w:pPr>
      <w:r w:rsidRPr="00C84F09">
        <w:rPr>
          <w:sz w:val="28"/>
          <w:szCs w:val="28"/>
        </w:rPr>
        <w:t xml:space="preserve">Керівник апарату </w:t>
      </w:r>
    </w:p>
    <w:p w:rsidR="00E57F44" w:rsidRPr="00C84F09" w:rsidRDefault="00E57F44" w:rsidP="00C84F09">
      <w:pPr>
        <w:pStyle w:val="NoSpacing"/>
        <w:rPr>
          <w:b/>
          <w:sz w:val="28"/>
          <w:szCs w:val="28"/>
        </w:rPr>
      </w:pPr>
      <w:r w:rsidRPr="00C84F09">
        <w:rPr>
          <w:sz w:val="28"/>
          <w:szCs w:val="28"/>
        </w:rPr>
        <w:t>військової адміністрації                                                          Руслана БОДНАРЮК</w:t>
      </w:r>
    </w:p>
    <w:sectPr w:rsidR="00E57F44" w:rsidRPr="00C84F09" w:rsidSect="009431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3B9"/>
    <w:rsid w:val="0004654F"/>
    <w:rsid w:val="000B110E"/>
    <w:rsid w:val="00192A35"/>
    <w:rsid w:val="001B2B26"/>
    <w:rsid w:val="001F62F2"/>
    <w:rsid w:val="002133E5"/>
    <w:rsid w:val="00232400"/>
    <w:rsid w:val="002754E3"/>
    <w:rsid w:val="003074D3"/>
    <w:rsid w:val="0034509E"/>
    <w:rsid w:val="00381FCC"/>
    <w:rsid w:val="003F53B9"/>
    <w:rsid w:val="00483846"/>
    <w:rsid w:val="0049710C"/>
    <w:rsid w:val="005732D0"/>
    <w:rsid w:val="006245D0"/>
    <w:rsid w:val="006D5386"/>
    <w:rsid w:val="006F53D7"/>
    <w:rsid w:val="00746B48"/>
    <w:rsid w:val="007774DF"/>
    <w:rsid w:val="007B6462"/>
    <w:rsid w:val="007D148A"/>
    <w:rsid w:val="00873813"/>
    <w:rsid w:val="008E239E"/>
    <w:rsid w:val="0090754F"/>
    <w:rsid w:val="009431B8"/>
    <w:rsid w:val="00995587"/>
    <w:rsid w:val="00A62CAD"/>
    <w:rsid w:val="00A87CFB"/>
    <w:rsid w:val="00AB651A"/>
    <w:rsid w:val="00AC1957"/>
    <w:rsid w:val="00AE0CC3"/>
    <w:rsid w:val="00B65821"/>
    <w:rsid w:val="00BA2C38"/>
    <w:rsid w:val="00C25DC4"/>
    <w:rsid w:val="00C338B9"/>
    <w:rsid w:val="00C84F09"/>
    <w:rsid w:val="00CF6621"/>
    <w:rsid w:val="00D853C5"/>
    <w:rsid w:val="00DE3D7F"/>
    <w:rsid w:val="00E50C48"/>
    <w:rsid w:val="00E57F44"/>
    <w:rsid w:val="00E60FB6"/>
    <w:rsid w:val="00E640DC"/>
    <w:rsid w:val="00F471CB"/>
    <w:rsid w:val="00F9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B9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538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90754F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07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panrvts0">
    <w:name w:val="span_rvts0"/>
    <w:basedOn w:val="DefaultParagraphFont"/>
    <w:uiPriority w:val="99"/>
    <w:rsid w:val="0023240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84F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8</Pages>
  <Words>11522</Words>
  <Characters>6568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14</cp:revision>
  <dcterms:created xsi:type="dcterms:W3CDTF">2025-03-25T11:57:00Z</dcterms:created>
  <dcterms:modified xsi:type="dcterms:W3CDTF">2025-05-01T11:32:00Z</dcterms:modified>
</cp:coreProperties>
</file>