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3E" w:rsidRPr="00697D71" w:rsidRDefault="007D553E" w:rsidP="00AA0894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97D7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7D553E" w:rsidRPr="0071707E" w:rsidRDefault="007D553E" w:rsidP="0071707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8"/>
          <w:szCs w:val="28"/>
          <w:lang w:val="uk-UA"/>
        </w:rPr>
      </w:pPr>
      <w:r w:rsidRPr="00697D71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Pr="00BC23E7">
        <w:rPr>
          <w:rFonts w:ascii="Times New Roman" w:hAnsi="Times New Roman"/>
          <w:sz w:val="28"/>
          <w:szCs w:val="28"/>
          <w:lang w:val="uk-UA"/>
        </w:rPr>
        <w:t xml:space="preserve">в. о.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державної адміністрації – начальника </w:t>
      </w:r>
      <w:r w:rsidRPr="00697D71">
        <w:rPr>
          <w:rFonts w:ascii="Times New Roman" w:hAnsi="Times New Roman"/>
          <w:sz w:val="28"/>
          <w:szCs w:val="28"/>
          <w:lang w:val="uk-UA"/>
        </w:rPr>
        <w:t>військової адміністрації</w:t>
      </w:r>
    </w:p>
    <w:p w:rsidR="007D553E" w:rsidRPr="00BC23E7" w:rsidRDefault="007D553E" w:rsidP="00117B18">
      <w:pPr>
        <w:ind w:left="10632"/>
        <w:rPr>
          <w:rFonts w:ascii="Times New Roman" w:hAnsi="Times New Roman"/>
          <w:sz w:val="28"/>
          <w:szCs w:val="28"/>
          <w:lang w:val="uk-UA"/>
        </w:rPr>
      </w:pPr>
      <w:r w:rsidRPr="00BC23E7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13.03.2025</w:t>
      </w:r>
      <w:r w:rsidRPr="00BC23E7">
        <w:rPr>
          <w:rFonts w:ascii="Times New Roman" w:hAnsi="Times New Roman"/>
          <w:sz w:val="28"/>
          <w:szCs w:val="28"/>
          <w:lang w:val="uk-UA"/>
        </w:rPr>
        <w:t>___</w:t>
      </w:r>
      <w:r w:rsidRPr="00697D71">
        <w:rPr>
          <w:rFonts w:ascii="Times New Roman" w:hAnsi="Times New Roman"/>
          <w:sz w:val="28"/>
          <w:szCs w:val="28"/>
        </w:rPr>
        <w:t xml:space="preserve">№ </w:t>
      </w:r>
      <w:r w:rsidRPr="00BC23E7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 w:rsidRPr="00BC23E7">
        <w:rPr>
          <w:rFonts w:ascii="Times New Roman" w:hAnsi="Times New Roman"/>
          <w:sz w:val="28"/>
          <w:szCs w:val="28"/>
          <w:lang w:val="uk-UA"/>
        </w:rPr>
        <w:t>___</w:t>
      </w:r>
    </w:p>
    <w:p w:rsidR="007D553E" w:rsidRDefault="007D553E" w:rsidP="00BC23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7D553E" w:rsidRDefault="007D553E" w:rsidP="00BC23E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основних заходів цивільного захисту Ужгородського району на 2025 рік</w:t>
      </w:r>
    </w:p>
    <w:p w:rsidR="007D553E" w:rsidRPr="00BC23E7" w:rsidRDefault="007D553E" w:rsidP="00BC23E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6"/>
        <w:gridCol w:w="4775"/>
        <w:gridCol w:w="4618"/>
        <w:gridCol w:w="1582"/>
        <w:gridCol w:w="3176"/>
      </w:tblGrid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Строки виконання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Показники (індикатори)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заходу</w:t>
            </w:r>
          </w:p>
        </w:tc>
      </w:tr>
      <w:tr w:rsidR="007D553E" w:rsidRPr="00CC37F1" w:rsidTr="008A49C7">
        <w:tc>
          <w:tcPr>
            <w:tcW w:w="14787" w:type="dxa"/>
            <w:gridSpan w:val="5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 цивільного захисту в умовах правового режиму воєнного стану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під час ліквідації наслідків збройної агресії російської федерації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забезпечення здійснення заходів із: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D553E" w:rsidRPr="00CC37F1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1) оповіщення органів управління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сил 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територіальної підсистеми єдиної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державної системи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Закарпатської області, 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також населення про загрозу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застосування чи застосування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засобів ураження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айонне управління головного управління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Закарпатській області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(далі РУ ГУ ДСНС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районн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військов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адміністраці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я (далі РВА)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 органи місцевих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здійснення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негайного оповіщення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органів управління та сил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територіальної підсистеми єдиної державної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системи цивільного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захисту Закарпатської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області, а також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населення після отримання інформації про загрозу виникнення або виникнення надзвичайних ситуацій воєнного характеру (сигнал „Повітряна тривога”) засобами територіальної і місцевих автоматизованих систем централізованого оповіщення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2) проведення рятувальних та інших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невідкладних робіт, ліквідація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наслідків надзвичайних ситуацій, які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виникли внаслідок ведення воєнних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(бойових) дій, зокрема 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застосуванням засобів ураження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(ракетні удари та/або удари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безпілотних літальних апаратів,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гасіння пожеж)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Закарпатській області (за 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Ужгородська філія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ПрАТ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„Закарпаттяобленерго”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Закарпатська філія ТОВ „Газорозподільні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мережі України”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Закарпатська філія АТ „Укртелеком”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структурні підрозділи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 органи місцевих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рад (ТГ) (за згодою), підприємства та суб’єкти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господарювання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Закарпатська обласна організація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товариства Червоного Хреста України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проведення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аварійно-рятувальних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інших невідкладних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робіт, потреба в яких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виникла внаслідок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збройного нападу або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вогневого ураження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(ракетні удари та/або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удари безпілотних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літальних апаратів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тощо)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3) визначення населених пунктів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районів, що потребують проведення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гуманітарного розмінування,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маркування небезпечних ділянок,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проведення очищення (розмінування) територій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 потреби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Визначено населені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пункти і райони, що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потребують очищення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 вибухонебезпечних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предметів, і забезпечено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їх пріоритерізацію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4) уточнення потреби в об’єктах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фонду захисних споруд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для укриття населення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приведення в готовність усіх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об’єктів фонду захисних споруд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 забезпечення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цілодобового доступу до таких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об’єктів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 Закарпатській області (за згодою), балансоутримувачі захисних споруд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Розраховано потребу 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об’єктах фонду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споруд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захисту, що забезпечує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укриття всіх категорій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 за місцем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роботи і місцем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проживання, а також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інших категорій населення за місцем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тимчасового перебування в межах відповідної адміністративно-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територіальної одиниці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(суб’єкта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господарювання) із урахуванням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вимог законодавства.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Приведено в готовність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об’єкти фонду захисних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споруд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захисту, забезпечено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цілодобовий доступ до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таких об’єктів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5) будівництва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подвійного призначення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виготовлення (монтування)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первинних (мобільних) 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облаштування найпростіших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укриттів, а також (у разі потреби)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відновлення пошкоджених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(зруйнованих) об’єктів фонду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захисних споруд цивільного захисту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РВА, виконавчі органи місцевих рад (ТГ), суб’єкти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господарювання усіх форм власності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України у Закарпатській області (за згодою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будівництво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захисних споруд,споруд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подвійного призначення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 час здійснення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інженерно-технічних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заходів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у проєктній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документації на проведення або реконструкцію об’єктів відповідно до частини десятої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статті 31 Закону України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„Про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регулювання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містобудівної діяльності”, забезпечено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відповідно до потреби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виготовлення (монтування) первинних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(мобільних) і облаштування найпростіших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укриттів, а також (у разі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потреби) відновлення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пошкоджених (зру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йно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ваних) об’єктів фонду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захисних споруд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6) проведення за рішенням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відповідних місцевих органів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виконавчої влади (військових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адміністрацій) евакуації населення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та матеріальних і культурних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цінностей із районів 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воєнних (бойових) дій, районів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можливих бойових дій, зон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збройних конфліктів у безпечні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райони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РВА, виконавчі органи місцевих рад (ТГ) (за згодою),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Закарпатській області (за згодою), районне управління поліції головного управління Національної поліції в Закарпатській області (далі РУП ГУНП в Закарпатській області) (за згодою), суб’єкти господарювання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року, за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окремим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рішенням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Здійснено заходи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евакуації населення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матеріальних і культурних цінностей із районів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ведення воєнних (бойових) дій, районів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можливих бойових дій,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зон збройних конфліктів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 безпечні райони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7) проведення підготовки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інфраструктури район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 прийому евакуйованого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 та матеріальних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культурних цінностей, організація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забезпечення життєдіяльності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евакуйованого населення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розміщення матеріальних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культурних цінностей, зокрема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забезпечення евакуйованого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 житлом, основними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продовольчими і непродовольчими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товарами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РУП ГУНП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 Закарпатська обласна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організація товариства Червоного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Хреста України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Здійснені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заходи з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підготовки інфраструктури, прийнято евакуйоване населення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матеріальні і культурні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цінності, організовано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забезпечення життєдіяльності евакуйованого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населення 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розміщення матеріальних і культурних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цінностей, зокрема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евакуйоване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 житлом,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основними продовольчими і непродовольчими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товарами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8) посилення стійкості об’єктів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критичної інфраструктури системи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життєзабезпечення населення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господарства, інфраструктури та екології РВА,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виконавчі органи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Здійснено заходи,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спрямовані на своєчасне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виявлення, запобігання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нейтралізацію загроз для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безпеки об’єктів критичної інфраструктури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системи життєзабезпечення населення, 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також мінімізацію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ліквідацію наслідків у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разі їх реалізації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9) доставки гуманітарної допомоги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(гуманітарних вантажів)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постраждалому населенню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Закарпатська обласна організація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товариства Червоного Хреста України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Доставлено гуманітарну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допомогу (гуманітарні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вантажі) постраждалому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населенню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10) захисту та охорони джерел і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систем питного водопостачання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 суб’єкти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здійснення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заходів із захисту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охорони джерел і систем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питного водопостачання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11) постійного радіаційного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хімічного спостереження, своє часного реагування на випадки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радіоактивного або хімічного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забруднення на території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Закарпатської області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Закарпатський обласний центр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гідрометеорології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Держпродспоживслужби в Закарпатській області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 виконавчі органи місцевих рад (ТГ)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проведення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постійного радіаційного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та хімічного спостереження, своєчасне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реагування на випадки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радіоактивного або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хімічного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забруднення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12) зменшення обсягу запасів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небезпечних хімічних, вибухо-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пожежонебезпечних речовин на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об’єктах підвищеної небезпеки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оператори об’єктів підвищеної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небезпеки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зменшення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обсягу запасів небезпечних хімічних, вибухо-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пожежонебезпечних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речовин на об’єктах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підвищеної небезпеки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13) захисту сільськогосподарських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тварин, тваринницьких приміщень,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ферм і комплексів, створення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запасів кормів і води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Держпродспоживслужби в Закарпатській області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(за згодою), 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захист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сільськогосподарських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тварин, тваринницьких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приміщень, ферм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комплексів, створено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запаси кормів і води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14) функціонування пунктів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незламності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(ТГ), суб’єкти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господарювання, громадські 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благодійні організації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Розгорнуто та забезпечено функціонування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пунктів незламності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Утворення: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1) центрів безпеки, визначених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пунктом 171 Положення про єдину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державну систему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захисту, затвердженого постановою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Кабінету Міністрів України від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9 січня 2014 р. № 11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РВА</w:t>
            </w:r>
            <w:r w:rsidRPr="008A49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Pr="008A49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 ГУНП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в Закарпатській області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Утворено центри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безпеки відповідно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потреби в таких центрах,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визначеної органами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місцевого самовряднування. Забезпечено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функціонування центрів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безпеки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) оперативно-чергових (чергових,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диспетчерських) служб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 квартал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Утворено оперативно-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чергові (чергові, диспетчерські) служби для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забезпечення управління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 режимі повсякденного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функціонування органами управління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силами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захисту, координації їх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дій, здійснення ціло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обового чергування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забезпечення функціонування системи збору,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оброблення, узагал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нення та аналізу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інформації про обстановку в районах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виникнення надзвичайних ситуацій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налагоджено взаємодію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між цими службами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Залучення для ліквідації наслідків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воєнних дій і надзвичайних ситуацій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міжнародної допомоги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 w:rsidRPr="008A49C7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економічного розвитку, житлово-комунального господарства</w:t>
            </w:r>
            <w:r w:rsidRPr="008A49C7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, інфраструктури та екології РВА</w:t>
            </w:r>
            <w:r w:rsidRPr="008A49C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</w:t>
            </w:r>
            <w:r w:rsidRPr="008A49C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</w:t>
            </w:r>
            <w:r w:rsidRPr="008A49C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Закарпатська обласна організація</w:t>
            </w:r>
            <w:r w:rsidRPr="008A49C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товариства Червоного Хреста України (за</w:t>
            </w:r>
            <w:r w:rsidRPr="008A49C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Отримано від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міжнародних партнерів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необхідну допомогу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здійснено її розподіл.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невідкладні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потреби відповідних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отримувачів міжнародної допомоги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Забезпечення засобами: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1) радіаційного та хімічного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непрацюючого населення, яке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проживає в зонах можливого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радіоактивного забруднення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прогнозованих зонах хімічного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забруднення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 зонах можливого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радіоактивного забруднення – у повному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обсязі, у прогнозованих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зонах хімічного забруднення – не менше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60 відсотків потреби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2) індивідуального захисту,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приладами радіаційної, хімічної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розвідки та дозиметричного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контролю – особового складу сил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суб’єкти господарювання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органи управління сил цивільного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особовий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склад сил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засобами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індивідуального захисту,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приладами радіаційної,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хімічної розвідки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дозиметричного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контролю в повному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обсязі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аркування об’єктів міжнародного гуманітарного права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відповідними розпізнавальними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знаками (емблемами), зокрема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об’єктів фонду захисних споруд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 відновлення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(утримання та обслуговування)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елементів такого маркування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обласна організація товариства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Червоного Хреста України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суб’єкти господарювання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Нанесено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розпізнавальні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знаки (емблеми) на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об’єкти міжнародного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гуманітарного права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відновлено (забезпечено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утримання та обслуговування) елементів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такого маркування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Вжиття заходів із нарощування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задоволення потреб об’єктів фонду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захисних споруд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захисту, зокрема із урахуванням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необхідності укриття інших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категорій населення (відвідувачів —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для об’єктів і місць масового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перебування людей; учасників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освітнього процесу – для закладів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освіти; пацієнтів (у стаціонарах) –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для закладів охорони здоров’я;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вихованців (підопічних) — для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інтернатних установ соціального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населення)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РВА, виконавчі органи місцевих рад (ТГ) (за згодою), суб’єкти господарювання усіх форм власності, РУ ГУ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Визначено потребу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вжито заходів </w:t>
            </w:r>
            <w:r w:rsidRPr="008A49C7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нарощування кількості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об’єктів фонду захисних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споруд цивільного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Інформування населення про місця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розташування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та інших споруд,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призначених для укриття на випадок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виникнення надзвичайних ситуацій,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порядок їх заповнення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поводження в них (із урахуванням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вимог до інклюзивності), а також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 стан їх готовності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використання за призначенням,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зокрема шляхом створення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загальнодоступних інформаційних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ресурсів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суб’єкти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господарювання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балансоутримувачі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цивільного захисту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цивільного захисту РВА, відділ містобудування та архітектури РВА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Поінформовано населення, розміщено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інформацію про об’єкти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фонду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на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офіційних вебресурсах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держа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вної 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дміністраці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ї, 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місцевого самоврядування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Організація та проведення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просвітницької роботи серед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 з питань цивільного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в умовах воєнного стану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Навчально-методичний центр цивільного захисту та безпеки життєдіяльності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Закарпатської області, Закарпатська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обласна організація товариства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Червоного Хреста України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просвітницьку роботу з питань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серед населення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(зокрема через виступи,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публікації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соціальних мережах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тощо)</w:t>
            </w:r>
          </w:p>
        </w:tc>
      </w:tr>
      <w:tr w:rsidR="007D553E" w:rsidRPr="008A49C7" w:rsidTr="008A49C7">
        <w:tc>
          <w:tcPr>
            <w:tcW w:w="14787" w:type="dxa"/>
            <w:gridSpan w:val="5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b/>
                <w:bCs/>
                <w:sz w:val="28"/>
                <w:szCs w:val="28"/>
              </w:rPr>
              <w:t>Заходи з удосконалення єдиної державної системи цивільного захисту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Забезпечення утримання в постійній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готовності до використання за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призначенням наявних об’єктів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фонду захисних споруд цивільного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Суб’єкти господарювання –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балансоутримувачі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(за згодою), виконавчі органи місцевих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 Закарпатській області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(за 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цивільного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захисту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постійну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готовність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використання за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призначенням об’єктів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фонду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 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також цілодобовий 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безперешкодний доступ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для відповідних груп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Завершення внесення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Інформаційної системи „Облік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візуалізація фонду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захисту” облікових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документів захисних споруд,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виготовлених у паперовому вигляді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 органи місцевих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ІІ квартал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Внесено до Інформа-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ційної системи „Облік 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візуалізація фонду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захисних споруд цивільного захисту” 100 відсотків облікових документів захисних споруд,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виготовлених у паперовому вигляді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Внесення до Інформаційної системи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„Облік та візуалізація фонду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захисних споруд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захисту” фотозвітів за результатами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перевірок захисних споруд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 органи місцевих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Щокварталу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упродовж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Внесено до Інформаційної системи „Облік 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візуалізація фонду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захисних споруд цивільного захисту” фотозвітів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Перевірка актуальності даних щодо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геопросторової прив’язки захисних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споруд, внесених до Інформаційної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системи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 органи місцевих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Упродовж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Перевірено актуальність,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внесено відповідні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корективи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Забезпечення постійної актуалізації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відомостей про об’єкти фонду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захисних споруд 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 інформаційно-комунікаційній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системі „Інформаційна система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„Облік та візуалізація фонду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захисних споруд цивільного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захисту”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з питань цивільного захисту РВА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відповідність наявної інформації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 інформаційно-комунікаційній системі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„Інформаційна система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„Облік та візуалізація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фонду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захисту”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фактичному стану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об’єктів фонду захисних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споруд цивільного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Розвиток: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1) руху дружин юних рятувальників-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пожежних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культури,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освіти , молоді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спорту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РВА, 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Здійснено заходи 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залученням дружин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юних рятувальників-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пожежних; утворено на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добровільних засадах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дружини юних рятувальників-пожежних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2) добровольчого пожежного руху в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громадах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Здійснено заходи 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залученням громадян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добровольчого пожежного руху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Створення та забезпечення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функціонування класів безпеки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 закладах освіти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культури,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освіти, молоді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спорту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РВА, 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РУП ГУНП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 Закарпатській області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 навчально-методичний центр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цивільного захисту та безпеки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життєдіяльності Закарпатської області, виконавчі 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Створено класи безпеки,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зокрема відповідно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регіональних планів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заходів щодо створення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класів безпеки на 2025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рік.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функціонування класів безпеки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Приведення положень про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територіальну підсистему єдиної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державної системи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захисту, ланки територіальних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підсистем єдиної державної системи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та їх субланки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відповідність із змінами, внесеними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постановами Кабінету Міністрів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України від 14 лютого 2023 року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№ 134 і від 13 серпня 2024 року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№ 923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цивільного захисту РВА, виконавчі 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16 червня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Приведено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відповідність із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змінами,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внесеними постановами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Кабінету Міністрів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України від 14 лютого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2023 року 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№ 134 і від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13 серпня 2024 року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№ 923, положення про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територіальну підсистему єдиної державної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системи цивільного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захисту Закарпатської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області та її функціональні підсистеми,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про ланки територіальної підсистеми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єдиної державної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системи цивільного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захисту Закарпатської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області та їх субланки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Укладення договорів про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співробітництво між декількома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сусідніми територіальними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громадами щодо здійснення заходів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із забезпечення територіальних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формувань цивільного захисту в разі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відсутності на території відповідної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територіальної громади сил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засобів для утворення таких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формувань (у разі необхідності)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функціонування територіальних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формувань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на територіях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територіальних громад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Утворення та уточнення складу сил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ланок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територіальних підсистем єдиної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державної системи цивільного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та їх субланок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Щоквар-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талу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Уточнено склад сил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ланок територіальної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підсистеми єдиної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державної системи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Закарпатської області та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їх субланок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Оновлення (уточнення) планів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здійснення заходів з евакуації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 (працівників), матеріальних і культурних цінностей у разі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загрози виникнення або виникнення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цивільного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захисту 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суб’єкти господарювання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I квартал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Оновлено (уточнено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затверджено) плани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здійснення заходів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евакуації населення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(працівників) матеріальних 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культурних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цінностей у разі загрози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виникнення або виникнення надзвичайних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ситуацій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Організація створення на об’єктах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підвищеної небезпеки 1 та 2 класів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автоматизованих систем раннього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виявлення загрози виникнення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оповіщення населення (у разі їх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виникнення в зонах можливого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ураження) і персоналу таких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об’єктів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суб’єкти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господарювання, до сфери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управління яких належать об’єкти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підвищеної небезпеки 1 та 2 класів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України у Закарпатській області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Обладнано 20 відсотків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об’єктів підвищеної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небезпеки 1 та 2 класів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автоматизованими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системами раннього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виявлення загрози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 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оповіщення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населення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(у разі їх виникнення 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зонах можливого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ураження) і персоналу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таких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об’єктів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утворення місцевих автоматизованих систем централізованого оповіщення (МАСЦО), їх дієздатного функціонування та взаємодії із територіальною автоматизованою системою централізованого оповіщення та відповідними локальними, спеціальними і об’єктовими системами оповіщення, які розташовані на території відповідних адміністративно-територіальних одиниць (район, територіальна громада)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РВА, виконавчі 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Утворено місцеві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автоматизовані системи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централізованого оповіщення</w:t>
            </w:r>
          </w:p>
        </w:tc>
      </w:tr>
      <w:tr w:rsidR="007D553E" w:rsidRPr="008A49C7" w:rsidTr="008A49C7">
        <w:tc>
          <w:tcPr>
            <w:tcW w:w="14787" w:type="dxa"/>
            <w:gridSpan w:val="5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9C7">
              <w:rPr>
                <w:rFonts w:ascii="Times New Roman" w:hAnsi="Times New Roman"/>
                <w:b/>
                <w:bCs/>
                <w:sz w:val="28"/>
                <w:szCs w:val="28"/>
              </w:rPr>
              <w:t>Заходи з підготовки та визначення стану готовності до виконання завдань за призначенням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b/>
                <w:bCs/>
                <w:sz w:val="28"/>
                <w:szCs w:val="28"/>
              </w:rPr>
              <w:t>органів управління, сил та засобів єдиної державної системи цивільного захисту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1) командно-штабних навчань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органами управління та силами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ланок 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субланок територіальної підсистеми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єдиної державної системи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(із визначенням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стану готовності до виконання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завдань із цивільного захисту 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мирний час та особливий період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цивільного захисту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територіальні спеціалізовані служби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місцевого рівн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органи управління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ланок та субланок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територіальної підсистеми єдиної державної системи цивільного захисту (за згодою), виконавчі органи місцевих рад (ТГ) (за згодою), РУП ГУНП в Закарпатській області (за згодою), структурні підрозділи РВА, підприємства та організації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 окремим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планом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регіональні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командно-штабні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навчання та визначено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стан готовності органів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управління та сил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підсистем єдиної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державної системи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виконання завдань 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відкориговано планувальні документи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сфері цивільного захисту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 мирний час та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особливий період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2) штабних тренувань із органами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управління цивільного захисту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ланок та субланок територіальних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підсистем єдиної державної системи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 командно-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штабних навчань із органами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управління та силами цивільного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ланок територіальної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підсистеми єдиної державної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системи цивільного захисту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цивільного захисту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територіальні спеціалізовані служби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місцевого рівн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органи управління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ланок та субланок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територіальної підсистеми єдиної державної системи цивільного захисту (за згодою), виконавчі органи місцевих рад (ТГ) (за згодою), РУП ГУНП в Закарпатській області (за згодою), структурні підрозділи районної військової адміністрації, підприємства та організації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 окремим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планом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штабні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тренування, відпрацьовано злагодженість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та оперативність органів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управління, отримано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практичні навички 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запобігання надзвичайним ситуаціям 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ліквідації їх наслідків,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подано звіт про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здійснення заходу територіальним органам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ДСНС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спеціальних навчань (тренувань)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сил 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функціональних підсистем охорони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 захисту лісів внаслідок лісових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 на базі підприємств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Держлісагентства у Закарпатській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області: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Ужгородська філія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ДП „Ліси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України”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РУП ГУНП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 Закарпатській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області (за згодою), навчально-методичний центр цивільного захисту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та безпеки життєдіяльності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Закарпатської області,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 органи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Організовано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спеціальні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навчання (тренування)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сил 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функціональної підсистеми із ліквідації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надзвичайної ситуації,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що виникла внаслідок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лісової пожежі, на базі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підприємств Держлісагентства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 Ужгородському районі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Здійснення комплексу заходів із: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 у природних екосистемах, на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торфовищах, сільськогосподарських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угіддях, у лісових масивах 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лісозахисних насадженнях, на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територіях і об’єктах природно-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заповідного фонду та інших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відкритих ділянках місцевості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 пожежонебезпечного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періоду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Виконавчі органи місцевих рад (ТГ) (за згодою), Ужгородська філія ДП „Ліси України” (за згодою), РУ ГУ ДСНС України у Закарпатській області (за згодою), лісо-фондоутримувачі району, незалежно від форми власності та відомчої належності (за згодою), РУП ГУНП в Закарпатській області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Лютий –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Затверджено розпорядчі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документи та плани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організаційних і практичних заходів; здійнено профілактичні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заходи із забезпечення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пожежної безпеки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нещасних випадків із людьми на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водних об’єктах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Закарпатській області (за згодою), РУП ГУНП в Закарпатській області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ІІ квартал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Визначено місця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масового відпочинку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людей на водних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об’єктах. Розглянуто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питання щодо готовності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місць масового відпочинку людей на водних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об’єктах на засіданнях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місцевих комісій з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питань техногенно-екологічної безпеки 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ситуацій.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Обстежено в повному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обсязі дно акваторії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пляжів. Створено рятувальні пости на визначених водних об’єктах,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які мають пляжі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 під час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проходження осінньо-зимового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періоду на підприємствах: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паливно-енергетичного комплексу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Департамент інфраструктури, розвитку 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утримання мережі автомобільних доріг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загального користування місцевого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значення облдержадміністрації –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обласної військової адміністрації,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економічного розвитку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господарства, інфраструктури та екології РВА,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підприємства,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установи, організації паливно-енергетичного комплексу області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Жовтень –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профілактичні заходи 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забезпечення безаварійної роботи паливно-енергетичного комплексу під час проходження осінньо-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зимового періоду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житлово-комунального господарства та об’єктах соціальної сфери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та інфраструктури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господарства, інфраструктури та екології РВА, </w:t>
            </w:r>
            <w:r w:rsidRPr="008A49C7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8A49C7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правління соціального захисту населення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РВА, відділ культури,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молоді та спорту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РВА,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(ТГ) (за згодою), підприємства, установи, організації житлово-комунальної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та соціальної сфери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Вересень –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Здійснено профілактичні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заходи із функціонування об’єктів соціальної сфери, інфраструктури та об’єктів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господарства в умовах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осінньо-зимового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періоду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нещасних випадків із людьми під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час контакту з вибухонебезпечними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предметами (снарядами, мінами,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ракетами тощо)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РУП ГУНП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в Закарпатській області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 суб’єкти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господарювання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 оператори протимінної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діяльності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Підвищено рівень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обізнаності населення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 небезпеку мін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вибухонебезпечних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залишків війни, знижено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кількість випадків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підриву на снарядах,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мінах та ракетах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2) забезпечення виконання завдань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 призначенням пожежно-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рятувальними підрозділами місцевої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пожежної охорони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Створено пожежно-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рятувальні підрозділи,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включені до планів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залучення сил та засобів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для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реагування на пожежі,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інші небезпечні події,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надзвичайні ситуації</w:t>
            </w:r>
          </w:p>
        </w:tc>
      </w:tr>
      <w:tr w:rsidR="007D553E" w:rsidRPr="008A49C7" w:rsidTr="008A49C7">
        <w:tc>
          <w:tcPr>
            <w:tcW w:w="14787" w:type="dxa"/>
            <w:gridSpan w:val="5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b/>
                <w:bCs/>
                <w:sz w:val="28"/>
                <w:szCs w:val="28"/>
              </w:rPr>
              <w:t>Заходи контролю виконання вимог законодавства у сфері цивільного захисту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Вжиття заходів із підготовки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проведення представниками ДСНС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України контрольної перевірки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виконання вимог законодавства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сфері цивільного захисту на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території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Ужгородського району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РУП ГУНП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Оцінено діяльність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місцевих органів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виконавчої влади щодо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виконання вимог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законодавства у сфері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надіслано акт перевірки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Проведення перевірки місцевих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органів виконавчої влади, органів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місцевого самоврядування, інших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балансоутримувачів щодо стану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готовності: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1) до пропуску льодоходу, повені та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паводків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цивільного захисту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РВА, Ужгородське міжрайонне управління водного господарства,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Лютий –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цільові перевірки стану готовності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пропуску льодоходу,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повені та паводків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місцевих державних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адміністрацій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(військових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адміністрацій),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органів місцевого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самоврядування; підготовлено інформацію 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результатами перевірок,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яку надіслано 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державн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адміністраці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 -  обласної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військов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ої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адміністраці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2) місць масового відпочинку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 на водних об’єктах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Травень –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Організовано та проведено перевірки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органів місцевого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самоврядування, підприємств, установ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організацій щодо стану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готовності місць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масового відпочинку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 на водних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об’єктах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3) закладів освіти до 2025/26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навчального року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культури, освіти, молоді та спорту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РВА, відділ з питань цивільного захисту РВА, виконавчі 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Липень –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Оцінено діяльність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закладів освіти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підготовки до 2024/25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навчального року;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надіслано відповідну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інформацію до закладів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Проведення перевірок стану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готовності підприємств, установ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організацій, що належать до сфери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управління міністерств та інших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центральних органів виконавчої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влади, органів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місцевого самоврядування, які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мають у віданні ліси, до їх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протипожежного захисту в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пожежонебезпечний період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Ужгородська філія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ДП „Ліси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України” (за згодою), Державна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екологічна інспекція у Закарпатській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області (за 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(за 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РУП ГУНП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 Закарпатській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області (за 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 органи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Березень –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спільні рейди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щодо виявлення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порушників правил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пожежної безпеки;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надіслано відповідну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інформацію керівникам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суб’єктів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(органам влади)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для усунення порушень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Проведення перевірки стану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готовності загальнодержавної,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територіальних, місцевих автоматизованих систем централізованого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оповіщення та спеціальних систем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оповіщення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цивільного захисту 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 органи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місцевих рад (ТГ) (за згодою), підприємства зв’язку (згідно з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укладеними угодами)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перевірки.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Подано звіти за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результатами перевірок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 стан готовності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територіальних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місцевих автоматизованих систем централізованого оповіщення 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спеціальних систем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оповіщення до ДСНС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України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Організація і проведення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комплексних та контрольних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обстежень об’єктів фонду захисних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споруд цивільного захисту, а також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позапланових обстежень на підставі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рішення Кабінету Міністрів України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та/або рішень відповідних комісій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питань техногенно-екологічної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безпеки і надзвичайних ситуацій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РУП ГУНП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в Закарпатській області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 суб’єкти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господарювання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комплексні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обстеження об’єктів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фонду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згідно з відповідним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планом, розробленим на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календарний рік, контрольні обстеження таких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об’єктів через два місяці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від дати завершення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комплексного обстеження, а також позапланові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– відповідно до рішення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Кабінету Міністрів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України та/або рішень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відповідних комісій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питань техногенно-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екологічної безпеки і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Організація та здійснення контролю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виконання органами місцевого самоврядування вимог законодавства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сфері цивільного захисту, зокрема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комплексних перевірок у таких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адміністративно-територіальних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одиницях: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цивільного захисту РВА, виконавчі 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6" w:type="dxa"/>
            <w:vMerge w:val="restart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перевірки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Баранинська сільська територіальна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громада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3176" w:type="dxa"/>
            <w:vMerge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Великоберезнянська селищна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територіальна громада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Липень</w:t>
            </w:r>
          </w:p>
        </w:tc>
        <w:tc>
          <w:tcPr>
            <w:tcW w:w="3176" w:type="dxa"/>
            <w:vMerge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Холмківська сільська територіальна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громада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3176" w:type="dxa"/>
            <w:vMerge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14787" w:type="dxa"/>
            <w:gridSpan w:val="5"/>
          </w:tcPr>
          <w:p w:rsidR="007D553E" w:rsidRPr="008A49C7" w:rsidRDefault="007D553E" w:rsidP="008A49C7">
            <w:pPr>
              <w:tabs>
                <w:tab w:val="left" w:pos="12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9C7">
              <w:rPr>
                <w:rFonts w:ascii="Times New Roman" w:hAnsi="Times New Roman"/>
                <w:b/>
                <w:bCs/>
                <w:sz w:val="28"/>
                <w:szCs w:val="28"/>
              </w:rPr>
              <w:t>Заходи з підготовки керівного складу і фахівців, діяльність яких пов’язана із організацією та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b/>
                <w:bCs/>
                <w:sz w:val="28"/>
                <w:szCs w:val="28"/>
              </w:rPr>
              <w:t>здійсненням заходів цивільного захисту, та населення до дій у разі виникнення надзвичайних ситуацій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Проведення навчання керівного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складу і фахівців, діяльність яких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пов’язана із організацією заходів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 у навчально-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методичних центрах цивільного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та безпеки життєдіяльності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Навчально-методичний центр цивільного захисту та безпеки життєдіяльності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Закарпатської області,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 Закарпатській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 органи місцевих рад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(ТГ) (за згодою), суб’єкти господарювання (за згодою), підприємства,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установи та організації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Забезпечено потребу 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навчанні осіб керівного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складу і фахівців,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діяльність яких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пов’язана із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організацією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та здійсненням заходів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відповідно до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державного замовлення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Організація та проведення: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1) навчальних зборів керівників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підрозділів (фахівців) з питань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органів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місцевого самоврядування щодо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здійснення заходів із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населення і територій від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 у мирний час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та особливий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період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Навчально-методичний центр цивільного захисту та безпеки життєдіяльності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Закарпатської області,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цивільного захисту РВА,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у Закарпатській області (за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 місцевих рад (ТГ)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збори,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підвищено рівень знань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вдосконалено навички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керівників підрозділів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(фахівців) з питань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органів місцевого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самоврядування 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 населення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територій від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мирний час та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особливий період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2) Дня цивільного захисту 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закладах загальної середньої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професійної (професійно-технічної)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освіти, Тижня безпеки дитини в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закладах дошкільної освіти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культури, освіти, молоді та спорту РВА,  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 Закарпатській області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(за згодою), навчально-методичний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центр цивільного захисту та безпеки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життєдіяльності Закарпатської області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в закладах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загальної середньої,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професійної (професійно-технічної) та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дошкільної освіти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заходи з профілактики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дитячого травматизму,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популяризації знань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правил безпеки 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повсякденному житті,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здорового та активного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способу життя серед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учнівської молоді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3) заходів із популяризації культури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безпеки життєдіяльності серед дітей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 молоді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культури, освіти, молоді та спорту РВА,  РУ ГУ ДСНС України у Закарпатській області (за згодою), навчально - методичний центр цивільного захисту та безпеки життєдіяльності Закарпатської області, виконавчі 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Розроблено комплекс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заходів із формування 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дітей і молоді культури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безпеки життєдіяльності,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здорового способу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життя, оволодіння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навичками самозахисту 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рятування та забезпечено його здійснення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4) Всеукраїнської акції „Герой –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рятувальник року” і громадської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акції „Запобігти. Врятувати.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Допомогти”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культури, освіти, молоді та спорту РВА,  РУ ГУ ДСНС України у Закарпатській області (за згодою), навчально - методичний центр цивільного захисту та безпеки життєдіяльності Закарпатської області, виконавчі 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 15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Проведено Всеукраїнську акцію „Герой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рятувальник року”,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громадську акцію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„Запобігти. Врятувати.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Допомогти”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Створення циклу тематичних теле-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радіопередач, соціальної реклами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основ безпеки життєдіяльності (із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урахуванням вимог до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інклюзивності)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авчально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-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методичний центр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 та безпеки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життєдіяльності Закарпатської області,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культури, освіти, молоді та спорту РВА,  виконавчі органи місцевих рад (ТГ) (за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15 грудня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Створено цикл тематичних теле- і радіопередач,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соціальної реклами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основ безпеки життєдіяльності, зокрема із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урахуванням вимог до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інклюзивності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Перегляд та коригування переліку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територіальних базових (опорних) 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питань цивільного захисту загально-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освітніх та дошкільних закладів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культури, освіти, молоді та спорту РВА, виконавчі органи місцевих рад (ТГ)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навчально-методичний центр цивільного захисту та безпеки життєдіяльності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Закарпатської області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 потреби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Переглянуто перелік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територіальних базових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(опорних) із питань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загальноосвітніх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дошкільних закладів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Розроблення та виготовлення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навчальних, навчально-наочних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брошур, посібників, буклетів,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пам’яток із питань безпеки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життєдіяльності та цивільного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захисту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Навчально-методичний центр цивільного захисту та безпеки життєдіяльності Закарпатської області, РУ ГУ ДСНС України у 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культури, освіти, молоді та спорту РВА,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виконавчі органи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Розроблено та виготовлено навчальні,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навчально-наочні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брошури, посібники,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буклети, пам’ятки 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питань безпеки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життєдіяльності та</w:t>
            </w:r>
          </w:p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</w:t>
            </w:r>
          </w:p>
        </w:tc>
      </w:tr>
      <w:tr w:rsidR="007D553E" w:rsidRPr="008A49C7" w:rsidTr="008A49C7">
        <w:tc>
          <w:tcPr>
            <w:tcW w:w="14787" w:type="dxa"/>
            <w:gridSpan w:val="5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b/>
                <w:bCs/>
                <w:sz w:val="28"/>
                <w:szCs w:val="28"/>
              </w:rPr>
              <w:t>Заходи у відбудовний період після закінчення воєнних дій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Проведення віднов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люваль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них робіт,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зокрема: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1) проведення цільової мобілізації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для ліквідації наслідків 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воєнних (бойових) дій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 (у разі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потреби)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Сектор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мобілізаційної роботи апарату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спільно з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виконавчими органами місцевих рад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(ТГ) ( за 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 ГУ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ДСНС України у Закарпатській області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(за 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Ужгородський районний територіальний центр комплектування та соціальної підтримки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року, за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окремим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рішенням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Проведено цільову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мобілізацію для ліквідації наслідків ведення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воєнних (бойових) дій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(у разі потреби)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2) ліквідація наслідків воєнних дій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населених пунктах і на територіях,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що зазнали впливу засобів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ураження: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відновлення об’єктів інфраструктури системи життєзабезпечення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РВА, виконавчі органи місцевих рад (ТГ) (за згодою), 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Ужгородська філія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ПрАТ „Закарпаттяобленерго” (за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згодою), Закарпатська філія ТОВ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„Газорозподільні мережі України” (за згодою), Закарпатська філія АТ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„Укртелеком”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 потреби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Здійснено заходи із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ліквідації наслідків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воєнних дій у населених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пунктах та на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територіях, що зазнали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впливу засобів ураження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визначення населених пунктів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районів,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що потребують проведення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розмінування, маркування небезпечних ділянок, проведення очищення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(розмінування) територій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згодою),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 потреби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Визначено населені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пункти та райони, що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потребують проведення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гуманітарного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розмінування,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маркування небезпечних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ділянок, проведення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очищення (розмінування)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територій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організація відновлення (у разі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потреби) об’єктів фонду захисних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споруд цивільного захисту, що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зазнали руйнувань або пошкоджень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РВА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, виконавчі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органи місцевих рад (ТГ)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Відновлено об’єкти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фонду захисних споруд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цивільного захисту, що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зазнали руйнувань або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пошкоджень</w:t>
            </w:r>
          </w:p>
        </w:tc>
      </w:tr>
      <w:tr w:rsidR="007D553E" w:rsidRPr="008A49C7" w:rsidTr="008A49C7">
        <w:tc>
          <w:tcPr>
            <w:tcW w:w="636" w:type="dxa"/>
          </w:tcPr>
          <w:p w:rsidR="007D553E" w:rsidRPr="008A49C7" w:rsidRDefault="007D553E" w:rsidP="008A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75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3) залучення міжнародної допомоги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для ліквідації наслідків ведення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воєнних (бойових) дій і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</w:t>
            </w:r>
          </w:p>
        </w:tc>
        <w:tc>
          <w:tcPr>
            <w:tcW w:w="4618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розвитку, житлово-комунального господарства, інфраструктури та екології РВА, виконавчі органи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 xml:space="preserve">місцевих рад (ТГ) (за згодою), 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>РУ ГУ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 xml:space="preserve"> ДСНС України у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Закарпатській області (за згодою)</w:t>
            </w:r>
          </w:p>
        </w:tc>
        <w:tc>
          <w:tcPr>
            <w:tcW w:w="1582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 потреби</w:t>
            </w:r>
          </w:p>
        </w:tc>
        <w:tc>
          <w:tcPr>
            <w:tcW w:w="3176" w:type="dxa"/>
          </w:tcPr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Протягом року до</w:t>
            </w:r>
            <w:r w:rsidRPr="008A4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9C7">
              <w:rPr>
                <w:rFonts w:ascii="Times New Roman" w:hAnsi="Times New Roman"/>
                <w:sz w:val="28"/>
                <w:szCs w:val="28"/>
              </w:rPr>
              <w:t>ліквідації наслідків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ведення воєнних дій та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надзвичайних ситуацій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залучено іноземних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рятувальників, отримано гуманітарну</w:t>
            </w:r>
          </w:p>
          <w:p w:rsidR="007D553E" w:rsidRPr="008A49C7" w:rsidRDefault="007D553E" w:rsidP="008A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49C7">
              <w:rPr>
                <w:rFonts w:ascii="Times New Roman" w:hAnsi="Times New Roman"/>
                <w:sz w:val="28"/>
                <w:szCs w:val="28"/>
              </w:rPr>
              <w:t>допомогу</w:t>
            </w:r>
          </w:p>
        </w:tc>
      </w:tr>
    </w:tbl>
    <w:p w:rsidR="007D553E" w:rsidRPr="00BC23E7" w:rsidRDefault="007D553E" w:rsidP="00117B18">
      <w:pPr>
        <w:rPr>
          <w:rFonts w:ascii="Times New Roman" w:hAnsi="Times New Roman"/>
          <w:sz w:val="28"/>
          <w:szCs w:val="28"/>
        </w:rPr>
      </w:pPr>
    </w:p>
    <w:sectPr w:rsidR="007D553E" w:rsidRPr="00BC23E7" w:rsidSect="00697D71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53E" w:rsidRDefault="007D553E" w:rsidP="00AA0894">
      <w:pPr>
        <w:spacing w:after="0" w:line="240" w:lineRule="auto"/>
      </w:pPr>
      <w:r>
        <w:separator/>
      </w:r>
    </w:p>
  </w:endnote>
  <w:endnote w:type="continuationSeparator" w:id="1">
    <w:p w:rsidR="007D553E" w:rsidRDefault="007D553E" w:rsidP="00AA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53E" w:rsidRDefault="007D553E" w:rsidP="00AA0894">
      <w:pPr>
        <w:spacing w:after="0" w:line="240" w:lineRule="auto"/>
      </w:pPr>
      <w:r>
        <w:separator/>
      </w:r>
    </w:p>
  </w:footnote>
  <w:footnote w:type="continuationSeparator" w:id="1">
    <w:p w:rsidR="007D553E" w:rsidRDefault="007D553E" w:rsidP="00AA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3E" w:rsidRDefault="007D553E">
    <w:pPr>
      <w:pStyle w:val="Header"/>
      <w:jc w:val="center"/>
    </w:pPr>
    <w:fldSimple w:instr=" PAGE   \* MERGEFORMAT ">
      <w:r>
        <w:rPr>
          <w:noProof/>
        </w:rPr>
        <w:t>16</w:t>
      </w:r>
    </w:fldSimple>
  </w:p>
  <w:p w:rsidR="007D553E" w:rsidRDefault="007D55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C1E"/>
    <w:rsid w:val="00000F46"/>
    <w:rsid w:val="00032125"/>
    <w:rsid w:val="000970C1"/>
    <w:rsid w:val="000B5F8C"/>
    <w:rsid w:val="001010C1"/>
    <w:rsid w:val="00117B18"/>
    <w:rsid w:val="00167924"/>
    <w:rsid w:val="00192471"/>
    <w:rsid w:val="00210267"/>
    <w:rsid w:val="0022690C"/>
    <w:rsid w:val="00244867"/>
    <w:rsid w:val="002F3C47"/>
    <w:rsid w:val="003223E3"/>
    <w:rsid w:val="003A470E"/>
    <w:rsid w:val="003C254F"/>
    <w:rsid w:val="004438B7"/>
    <w:rsid w:val="004A4576"/>
    <w:rsid w:val="004A7476"/>
    <w:rsid w:val="004F6610"/>
    <w:rsid w:val="00547502"/>
    <w:rsid w:val="00550743"/>
    <w:rsid w:val="005902E2"/>
    <w:rsid w:val="00671859"/>
    <w:rsid w:val="00697D71"/>
    <w:rsid w:val="006D455A"/>
    <w:rsid w:val="00707133"/>
    <w:rsid w:val="0071707E"/>
    <w:rsid w:val="007B6C44"/>
    <w:rsid w:val="007D553E"/>
    <w:rsid w:val="007E0D42"/>
    <w:rsid w:val="00867742"/>
    <w:rsid w:val="008A49C7"/>
    <w:rsid w:val="00984C74"/>
    <w:rsid w:val="009E27D4"/>
    <w:rsid w:val="00A94A5C"/>
    <w:rsid w:val="00AA0894"/>
    <w:rsid w:val="00AB75EA"/>
    <w:rsid w:val="00B8734B"/>
    <w:rsid w:val="00B87C1E"/>
    <w:rsid w:val="00B96790"/>
    <w:rsid w:val="00BC23E7"/>
    <w:rsid w:val="00C2197A"/>
    <w:rsid w:val="00CC1D1E"/>
    <w:rsid w:val="00CC37F1"/>
    <w:rsid w:val="00D13449"/>
    <w:rsid w:val="00D14D2E"/>
    <w:rsid w:val="00D2362A"/>
    <w:rsid w:val="00D817D0"/>
    <w:rsid w:val="00DB0D18"/>
    <w:rsid w:val="00F0678B"/>
    <w:rsid w:val="00F9618C"/>
    <w:rsid w:val="00FB0407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E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7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F3C4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A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089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A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08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704</TotalTime>
  <Pages>29</Pages>
  <Words>25650</Words>
  <Characters>14622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UzhRDA2021 PC-007</dc:creator>
  <cp:keywords/>
  <dc:description/>
  <cp:lastModifiedBy>User</cp:lastModifiedBy>
  <cp:revision>15</cp:revision>
  <cp:lastPrinted>2025-02-28T11:18:00Z</cp:lastPrinted>
  <dcterms:created xsi:type="dcterms:W3CDTF">2025-02-26T09:07:00Z</dcterms:created>
  <dcterms:modified xsi:type="dcterms:W3CDTF">2025-03-13T13:44:00Z</dcterms:modified>
</cp:coreProperties>
</file>