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w:t>
      </w:r>
      <w:r>
        <w:rPr>
          <w:sz w:val="28"/>
          <w:lang w:val="ru-RU"/>
        </w:rPr>
        <w:t xml:space="preserve">              </w:t>
      </w:r>
      <w:r>
        <w:rPr>
          <w:sz w:val="28"/>
        </w:rPr>
        <w:t xml:space="preserve"> державної адміністрації </w:t>
      </w:r>
    </w:p>
    <w:p>
      <w:pPr>
        <w:pStyle w:val="Normal"/>
        <w:jc w:val="center"/>
        <w:rPr/>
      </w:pPr>
      <w:r>
        <w:rPr>
          <w:lang w:val="ru-RU"/>
        </w:rPr>
        <w:t xml:space="preserve">                                          </w:t>
      </w:r>
      <w:r>
        <w:rPr>
          <w:sz w:val="28"/>
          <w:szCs w:val="24"/>
          <w:u w:val="single"/>
          <w:lang w:val="uk-UA" w:eastAsia="uk-UA"/>
        </w:rPr>
        <w:t>01.08.2017</w:t>
      </w:r>
      <w:r>
        <w:rPr>
          <w:sz w:val="28"/>
          <w:szCs w:val="24"/>
          <w:u w:val="single"/>
          <w:lang w:val="ru-RU" w:eastAsia="uk-UA"/>
        </w:rPr>
        <w:t xml:space="preserve"> № 212</w:t>
      </w:r>
    </w:p>
    <w:p>
      <w:pPr>
        <w:pStyle w:val="Normal"/>
        <w:jc w:val="center"/>
        <w:rPr>
          <w:b/>
          <w:b/>
          <w:lang w:val="ru-RU" w:eastAsia="uk-UA"/>
        </w:rPr>
      </w:pPr>
      <w:r>
        <w:rPr>
          <w:b/>
          <w:lang w:val="ru-RU" w:eastAsia="uk-UA"/>
        </w:rPr>
      </w:r>
    </w:p>
    <w:p>
      <w:pPr>
        <w:pStyle w:val="Normal"/>
        <w:jc w:val="center"/>
        <w:rPr>
          <w:b/>
          <w:b/>
          <w:lang w:val="ru-RU" w:eastAsia="uk-UA"/>
        </w:rPr>
      </w:pPr>
      <w:r>
        <w:rPr>
          <w:b/>
          <w:lang w:val="ru-RU" w:eastAsia="uk-UA"/>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r>
        <w:rPr>
          <w:b/>
          <w:lang w:eastAsia="uk-UA"/>
        </w:rPr>
        <w:t xml:space="preserve">адміністративної послуги з державної реєстрації рішення про виділ юридичної особи </w:t>
        <w:br/>
        <w:t>(крім громадського формування)</w:t>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tbl>
      <w:tblPr>
        <w:tblW w:w="5000" w:type="pct"/>
        <w:jc w:val="left"/>
        <w:tblInd w:w="-4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366"/>
        <w:gridCol w:w="3252"/>
        <w:gridCol w:w="6871"/>
      </w:tblGrid>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color w:val="333333"/>
              </w:rPr>
              <w:t>:</w:t>
            </w:r>
            <w:r>
              <w:rPr>
                <w:rStyle w:val="Strong"/>
                <w:rFonts w:cs="Arial" w:ascii="Arial" w:hAnsi="Arial"/>
                <w:b w:val="false"/>
                <w:bCs w:val="false"/>
                <w:color w:val="333333"/>
              </w:rPr>
              <w:t> </w:t>
            </w:r>
            <w:r>
              <w:rPr>
                <w:rStyle w:val="Strong"/>
                <w:b w:val="false"/>
                <w:bCs w:val="false"/>
                <w:color w:val="333333"/>
              </w:rPr>
              <w:t>uzh-rda@carpathia.gov.ua</w:t>
            </w:r>
          </w:p>
          <w:p>
            <w:pPr>
              <w:pStyle w:val="Normal"/>
              <w:rPr/>
            </w:pPr>
            <w:r>
              <w:rPr>
                <w:lang w:eastAsia="uk-UA"/>
              </w:rPr>
              <w:t xml:space="preserve">: </w:t>
            </w: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t xml:space="preserve">Звернення уповноваженого представника  юридичної особи </w:t>
            </w:r>
            <w:r>
              <w:rPr>
                <w:lang w:eastAsia="uk-UA"/>
              </w:rPr>
              <w:t>(далі – заявник)</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 а також вимоги до них</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bookmarkStart w:id="2" w:name="n550"/>
            <w:bookmarkEnd w:id="2"/>
            <w:r>
              <w:rPr>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pPr>
              <w:pStyle w:val="Normal"/>
              <w:ind w:firstLine="217"/>
              <w:rPr>
                <w:lang w:eastAsia="uk-UA"/>
              </w:rPr>
            </w:pPr>
            <w:r>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Безоплатно</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3" w:name="o371"/>
            <w:bookmarkStart w:id="4" w:name="o625"/>
            <w:bookmarkStart w:id="5" w:name="o545"/>
            <w:bookmarkEnd w:id="3"/>
            <w:bookmarkEnd w:id="4"/>
            <w:bookmarkEnd w:id="5"/>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lang w:eastAsia="uk-UA"/>
              </w:rPr>
            </w:pPr>
            <w:bookmarkStart w:id="6" w:name="o638"/>
            <w:bookmarkEnd w:id="6"/>
            <w:r>
              <w:rPr/>
              <w:t xml:space="preserve">Внесення відповідного запису до </w:t>
            </w:r>
            <w:r>
              <w:rPr>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lang w:eastAsia="uk-UA"/>
              </w:rPr>
            </w:pPr>
            <w:r>
              <w:rPr>
                <w:lang w:eastAsia="uk-UA"/>
              </w:rPr>
              <w:t>повідомлення про відмову у державній реєстрації із зазначенням виключного переліку підстав для відмови</w:t>
            </w:r>
          </w:p>
        </w:tc>
      </w:tr>
      <w:tr>
        <w:trPr/>
        <w:tc>
          <w:tcPr>
            <w:tcW w:w="36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25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87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rPr/>
      </w:pPr>
      <w:bookmarkStart w:id="7" w:name="n43"/>
      <w:bookmarkStart w:id="8" w:name="n43"/>
      <w:bookmarkEnd w:id="8"/>
      <w:r>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lang w:val="en-US"/>
        </w:rPr>
      </w:pPr>
      <w:r>
        <w:rPr>
          <w:sz w:val="28"/>
          <w:lang w:val="en-US"/>
        </w:rPr>
      </w:r>
    </w:p>
    <w:p>
      <w:pPr>
        <w:pStyle w:val="12"/>
        <w:ind w:left="5670" w:hanging="0"/>
        <w:rPr>
          <w:sz w:val="28"/>
          <w:lang w:val="en-US"/>
        </w:rPr>
      </w:pPr>
      <w:r>
        <w:rPr>
          <w:sz w:val="28"/>
          <w:lang w:val="en-US"/>
        </w:rPr>
      </w:r>
    </w:p>
    <w:p>
      <w:pPr>
        <w:pStyle w:val="12"/>
        <w:ind w:left="5670" w:hanging="0"/>
        <w:rPr>
          <w:sz w:val="28"/>
          <w:lang w:val="en-US"/>
        </w:rPr>
      </w:pPr>
      <w:r>
        <w:rPr>
          <w:sz w:val="28"/>
          <w:lang w:val="en-US"/>
        </w:rPr>
      </w:r>
    </w:p>
    <w:p>
      <w:pPr>
        <w:pStyle w:val="12"/>
        <w:ind w:left="5670" w:hanging="0"/>
        <w:rPr>
          <w:sz w:val="28"/>
          <w:lang w:val="en-US"/>
        </w:rPr>
      </w:pPr>
      <w:r>
        <w:rPr>
          <w:sz w:val="28"/>
          <w:lang w:val="en-US"/>
        </w:rPr>
      </w:r>
    </w:p>
    <w:p>
      <w:pPr>
        <w:pStyle w:val="12"/>
        <w:ind w:left="5670" w:hanging="0"/>
        <w:rPr>
          <w:sz w:val="28"/>
          <w:lang w:val="en-US"/>
        </w:rPr>
      </w:pPr>
      <w:r>
        <w:rPr>
          <w:sz w:val="28"/>
          <w:lang w:val="en-US"/>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hanging="0"/>
        <w:rPr/>
      </w:pPr>
      <w:r>
        <w:rPr>
          <w:sz w:val="28"/>
        </w:rPr>
        <w:tab/>
        <w:tab/>
        <w:tab/>
        <w:tab/>
        <w:tab/>
        <w:tab/>
        <w:tab/>
        <w:tab/>
        <w:t>ЗАТВЕРДЖЕНО</w:t>
      </w:r>
    </w:p>
    <w:p>
      <w:pPr>
        <w:pStyle w:val="12"/>
        <w:ind w:left="5670" w:hanging="0"/>
        <w:jc w:val="left"/>
        <w:rPr>
          <w:sz w:val="28"/>
          <w:lang w:val="ru-RU"/>
        </w:rPr>
      </w:pPr>
      <w:r>
        <w:rPr>
          <w:sz w:val="28"/>
        </w:rPr>
        <w:t xml:space="preserve">Розпорядження голови    </w:t>
      </w:r>
    </w:p>
    <w:p>
      <w:pPr>
        <w:pStyle w:val="12"/>
        <w:ind w:left="5670" w:hanging="0"/>
        <w:jc w:val="left"/>
        <w:rPr/>
      </w:pPr>
      <w:r>
        <w:rPr>
          <w:sz w:val="28"/>
        </w:rPr>
        <w:t>державної адміністрації</w:t>
      </w:r>
    </w:p>
    <w:p>
      <w:pPr>
        <w:pStyle w:val="12"/>
        <w:ind w:left="5387" w:hanging="0"/>
        <w:jc w:val="left"/>
        <w:rPr/>
      </w:pPr>
      <w:r>
        <w:rPr>
          <w:sz w:val="28"/>
          <w:szCs w:val="24"/>
          <w:u w:val="singl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jc w:val="center"/>
        <w:rPr>
          <w:b/>
          <w:b/>
          <w:lang w:val="ru-RU" w:eastAsia="uk-UA"/>
        </w:rPr>
      </w:pPr>
      <w:r>
        <w:rPr>
          <w:b/>
          <w:lang w:val="ru-RU" w:eastAsia="uk-UA"/>
        </w:rPr>
      </w:r>
    </w:p>
    <w:p>
      <w:pPr>
        <w:pStyle w:val="Normal"/>
        <w:jc w:val="center"/>
        <w:rPr>
          <w:b/>
          <w:b/>
          <w:lang w:val="ru-RU" w:eastAsia="uk-UA"/>
        </w:rPr>
      </w:pPr>
      <w:r>
        <w:rPr>
          <w:b/>
          <w:lang w:val="ru-RU"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eastAsia="uk-UA"/>
        </w:rPr>
      </w:pPr>
      <w:r>
        <w:rPr>
          <w:b/>
          <w:lang w:eastAsia="uk-UA"/>
        </w:rPr>
        <w:t xml:space="preserve">адміністративної послуги з державної реєстрації </w:t>
      </w:r>
    </w:p>
    <w:p>
      <w:pPr>
        <w:pStyle w:val="Normal"/>
        <w:tabs>
          <w:tab w:val="left" w:pos="3969" w:leader="none"/>
        </w:tabs>
        <w:jc w:val="center"/>
        <w:rPr>
          <w:b/>
          <w:b/>
          <w:lang w:eastAsia="uk-UA"/>
        </w:rPr>
      </w:pPr>
      <w:r>
        <w:rPr>
          <w:b/>
          <w:lang w:eastAsia="uk-UA"/>
        </w:rPr>
        <w:t>рішення про виділ юридичної особи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433"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50" w:type="dxa"/>
          <w:bottom w:w="60" w:type="dxa"/>
          <w:right w:w="60" w:type="dxa"/>
        </w:tblCellMar>
        <w:tblLook w:val="0000"/>
      </w:tblPr>
      <w:tblGrid>
        <w:gridCol w:w="3496"/>
        <w:gridCol w:w="1836"/>
        <w:gridCol w:w="1956"/>
        <w:gridCol w:w="3144"/>
      </w:tblGrid>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Етапи опрацювання заяви про надання адміністративної послуги</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Відповідальна особа</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 xml:space="preserve">Структурний підрозділ, відповідальний за етап </w:t>
              <w:br/>
              <w:t>(дію, рішення)</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 xml:space="preserve">Строки виконання етапів </w:t>
              <w:br/>
              <w:t>(дію, рішення)</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1. Прийом за описом документів, які подані </w:t>
            </w:r>
            <w:r>
              <w:rPr>
                <w:color w:val="000000"/>
                <w:sz w:val="28"/>
              </w:rPr>
              <w:t>для державної реєстрації рішення про виділ юридичної особи.</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В день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lang w:val="ru-RU"/>
              </w:rPr>
              <w:t xml:space="preserve">2. </w:t>
            </w:r>
            <w:r>
              <w:rPr>
                <w:rFonts w:cs="Times New Roman CYR" w:ascii="Times New Roman CYR" w:hAnsi="Times New Roman CYR"/>
              </w:rPr>
              <w:t>Видача (надсилання поштовим відправленням) заявнику примірника опису, за яким приймаються документи, що подаються для державної реєстрації рішення про виділ юридичної особи (крім громадського формування)</w:t>
            </w:r>
          </w:p>
          <w:p>
            <w:pPr>
              <w:pStyle w:val="Normal"/>
              <w:jc w:val="left"/>
              <w:rPr/>
            </w:pPr>
            <w:r>
              <w:rPr>
                <w:rFonts w:cs="Times New Roman CYR" w:ascii="Times New Roman CYR" w:hAnsi="Times New Roman CYR"/>
              </w:rPr>
              <w:t>відміткою про дату їх отримання та кодом доступу до результатів розгляду документів через портал електронних сервісів</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В день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highlight w:val="yellow"/>
                <w:lang w:eastAsia="uk-UA"/>
              </w:rPr>
            </w:pPr>
            <w:r>
              <w:rPr>
                <w:lang w:eastAsia="uk-UA"/>
              </w:rPr>
              <w:t>В день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4. Перевірка документів, на відсутність підстав для зупинення  розгляду документів </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Державний реєстратор</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Сектор державної реєстрації</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Протягом  24 годин, крім вихідних та святкових днів, після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4.2.2. Надсилання повідомлення про зупинення  розгляду документів із зазначенням строку та виключного переліку підстав для його зупинення </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Розміщуються на порталі електронних сервісів у день зупинення та надсилаються заявнику на адресу його електронної пошти</w:t>
            </w:r>
            <w:r>
              <w:rPr>
                <w:lang w:val="ru-RU"/>
              </w:rPr>
              <w:t>.</w:t>
            </w:r>
          </w:p>
          <w:p>
            <w:pPr>
              <w:pStyle w:val="Normal"/>
              <w:jc w:val="left"/>
              <w:rPr/>
            </w:pPr>
            <w:r>
              <w:rPr/>
              <w:t>.</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 Виготовлення електронних копій документів, поданих для усунення підстав для зупинення їх розгляду, шляхом їх сканування</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Державний реєстратор</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 У разі відсутності підстав для відмови у державній реєстрації перейти до пункту </w:t>
            </w:r>
            <w:r>
              <w:rPr/>
              <w:t>6</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Державний реєстратор</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Протягом </w:t>
            </w:r>
            <w:r>
              <w:rPr>
                <w:color w:val="000000"/>
                <w:sz w:val="28"/>
              </w:rPr>
              <w:t xml:space="preserve"> 24 годин, крім вихідних та святкових днів, після надходження документів</w:t>
            </w:r>
            <w:r>
              <w:rPr>
                <w:sz w:val="28"/>
                <w:lang w:val="ru-RU"/>
              </w:rPr>
              <w:t>.</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5.2.1.</w:t>
            </w:r>
            <w:r>
              <w:rPr>
                <w:rFonts w:cs="Times New Roman CYR" w:ascii="Times New Roman CYR" w:hAnsi="Times New Roman CYR"/>
              </w:rPr>
              <w:t xml:space="preserve"> 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t xml:space="preserve">Протягом </w:t>
            </w:r>
            <w:r>
              <w:rPr>
                <w:color w:val="000000"/>
              </w:rPr>
              <w:t xml:space="preserve"> 24 годин, крім вихідних та святкових днів, після надходження документів</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color w:val="000000"/>
                <w:sz w:val="28"/>
              </w:rPr>
              <w:t>6. Державна реєстрація  рішення про виділ юридичної особи.</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Державний реєстратор</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Сектор державної реєстрації</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Протягом </w:t>
            </w:r>
            <w:r>
              <w:rPr>
                <w:color w:val="000000"/>
                <w:sz w:val="28"/>
              </w:rPr>
              <w:t xml:space="preserve"> 24 годин, крім вихідних та святкових днів, після надходження документів</w:t>
            </w:r>
            <w:r>
              <w:rPr>
                <w:sz w:val="28"/>
                <w:lang w:val="ru-RU"/>
              </w:rPr>
              <w:t>.</w:t>
            </w:r>
          </w:p>
        </w:tc>
      </w:tr>
      <w:tr>
        <w:trPr/>
        <w:tc>
          <w:tcPr>
            <w:tcW w:w="3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color w:val="000000"/>
                <w:sz w:val="28"/>
              </w:rPr>
              <w:t>7. Формування та оприлюднення на порталі електронних сервісів результату надання  адміністративної послуги.</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Державний реєстратор</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color w:val="000000"/>
                <w:sz w:val="28"/>
              </w:rPr>
            </w:pPr>
            <w:r>
              <w:rPr>
                <w:sz w:val="28"/>
              </w:rPr>
              <w:t>Сектор державної реєстрації</w:t>
            </w:r>
          </w:p>
        </w:tc>
        <w:tc>
          <w:tcPr>
            <w:tcW w:w="3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color w:val="000000"/>
                <w:sz w:val="28"/>
              </w:rPr>
              <w:t>Після проведення реєстраційної дії.</w:t>
            </w:r>
          </w:p>
          <w:p>
            <w:pPr>
              <w:pStyle w:val="NoSpacing"/>
              <w:jc w:val="left"/>
              <w:rPr>
                <w:sz w:val="28"/>
              </w:rPr>
            </w:pPr>
            <w:r>
              <w:rPr>
                <w:sz w:val="28"/>
              </w:rPr>
            </w:r>
          </w:p>
        </w:tc>
      </w:tr>
    </w:tbl>
    <w:p>
      <w:pPr>
        <w:pStyle w:val="Normal"/>
        <w:keepNext/>
        <w:ind w:firstLine="5812"/>
        <w:jc w:val="center"/>
        <w:rPr/>
      </w:pPr>
      <w:r>
        <w:rPr/>
      </w:r>
    </w:p>
    <w:p>
      <w:pPr>
        <w:pStyle w:val="Normal"/>
        <w:ind w:firstLine="708"/>
        <w:rPr>
          <w:sz w:val="22"/>
          <w:szCs w:val="22"/>
        </w:rPr>
      </w:pPr>
      <w:r>
        <w:rPr>
          <w:color w:val="000000"/>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pPr>
      <w:r>
        <w:rPr/>
      </w:r>
    </w:p>
    <w:sectPr>
      <w:headerReference w:type="default" r:id="rId2"/>
      <w:headerReference w:type="first" r:id="rId3"/>
      <w:footerReference w:type="default" r:id="rId4"/>
      <w:footerReference w:type="first" r:id="rId5"/>
      <w:type w:val="nextPage"/>
      <w:pgSz w:w="11906" w:h="16838"/>
      <w:pgMar w:left="851" w:right="566" w:header="708" w:top="850"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uiPriority w:val="99"/>
    <w:semiHidden/>
    <w:qFormat/>
    <w:rsid w:val="00993dff"/>
    <w:rPr>
      <w:rFonts w:ascii="Tahoma" w:hAnsi="Tahoma" w:eastAsia="Times New Roman" w:cs="Tahoma"/>
      <w:sz w:val="16"/>
      <w:szCs w:val="16"/>
    </w:rPr>
  </w:style>
  <w:style w:type="character" w:styleId="Style16" w:customStyle="1">
    <w:name w:val="Нижний колонтитул Знак"/>
    <w:basedOn w:val="DefaultParagraphFont"/>
    <w:uiPriority w:val="99"/>
    <w:qFormat/>
    <w:rsid w:val="00432008"/>
    <w:rPr>
      <w:rFonts w:ascii="Times New Roman" w:hAnsi="Times New Roman" w:eastAsia="Times New Roman" w:cs="Times New Roman"/>
      <w:sz w:val="28"/>
      <w:szCs w:val="28"/>
    </w:rPr>
  </w:style>
  <w:style w:type="character" w:styleId="Strong">
    <w:name w:val="Strong"/>
    <w:basedOn w:val="DefaultParagraphFont"/>
    <w:uiPriority w:val="22"/>
    <w:qFormat/>
    <w:rsid w:val="00eb418f"/>
    <w:rPr>
      <w:b/>
      <w:bCs/>
    </w:rPr>
  </w:style>
  <w:style w:type="character" w:styleId="1" w:customStyle="1">
    <w:name w:val="Верхний колонтитул Знак1"/>
    <w:basedOn w:val="DefaultParagraphFont"/>
    <w:uiPriority w:val="99"/>
    <w:semiHidden/>
    <w:qFormat/>
    <w:rsid w:val="003c6fb7"/>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3c6fb7"/>
    <w:rPr>
      <w:rFonts w:ascii="Times New Roman" w:hAnsi="Times New Roman" w:eastAsia="Times New Roman" w:cs="Times New Roman"/>
      <w:sz w:val="28"/>
      <w:szCs w:val="28"/>
    </w:rPr>
  </w:style>
  <w:style w:type="paragraph" w:styleId="Style17" w:customStyle="1">
    <w:name w:val="Заголовок"/>
    <w:basedOn w:val="Normal"/>
    <w:next w:val="Style18"/>
    <w:qFormat/>
    <w:rsid w:val="00f2629a"/>
    <w:pPr>
      <w:keepNext/>
      <w:spacing w:before="240" w:after="120"/>
    </w:pPr>
    <w:rPr>
      <w:rFonts w:ascii="Liberation Sans" w:hAnsi="Liberation Sans" w:eastAsia="Microsoft YaHei" w:cs="Arial"/>
    </w:rPr>
  </w:style>
  <w:style w:type="paragraph" w:styleId="Style18">
    <w:name w:val="Body Text"/>
    <w:basedOn w:val="Normal"/>
    <w:rsid w:val="00f2629a"/>
    <w:pPr>
      <w:spacing w:lineRule="auto" w:line="288" w:before="0" w:after="140"/>
    </w:pPr>
    <w:rPr/>
  </w:style>
  <w:style w:type="paragraph" w:styleId="Style19">
    <w:name w:val="List"/>
    <w:basedOn w:val="Style18"/>
    <w:rsid w:val="00f2629a"/>
    <w:pPr/>
    <w:rPr>
      <w:rFonts w:cs="Arial"/>
    </w:rPr>
  </w:style>
  <w:style w:type="paragraph" w:styleId="Style20" w:customStyle="1">
    <w:name w:val="Caption"/>
    <w:basedOn w:val="Normal"/>
    <w:qFormat/>
    <w:rsid w:val="00f2629a"/>
    <w:pPr>
      <w:suppressLineNumbers/>
      <w:spacing w:before="120" w:after="120"/>
    </w:pPr>
    <w:rPr>
      <w:rFonts w:cs="Arial"/>
      <w:i/>
      <w:iCs/>
      <w:sz w:val="24"/>
      <w:szCs w:val="24"/>
    </w:rPr>
  </w:style>
  <w:style w:type="paragraph" w:styleId="Style21" w:customStyle="1">
    <w:name w:val="Покажчик"/>
    <w:basedOn w:val="Normal"/>
    <w:qFormat/>
    <w:rsid w:val="00f2629a"/>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customStyle="1">
    <w:name w:val="Header"/>
    <w:basedOn w:val="Normal"/>
    <w:uiPriority w:val="99"/>
    <w:semiHidden/>
    <w:unhideWhenUsed/>
    <w:rsid w:val="003c6fb7"/>
    <w:pPr>
      <w:tabs>
        <w:tab w:val="center" w:pos="4819" w:leader="none"/>
        <w:tab w:val="right" w:pos="9639" w:leader="none"/>
      </w:tabs>
    </w:pPr>
    <w:rPr/>
  </w:style>
  <w:style w:type="paragraph" w:styleId="BalloonText">
    <w:name w:val="Balloon Text"/>
    <w:basedOn w:val="Normal"/>
    <w:uiPriority w:val="99"/>
    <w:semiHidden/>
    <w:unhideWhenUsed/>
    <w:qFormat/>
    <w:rsid w:val="00993dff"/>
    <w:pPr/>
    <w:rPr>
      <w:rFonts w:ascii="Tahoma" w:hAnsi="Tahoma" w:cs="Tahoma"/>
      <w:sz w:val="16"/>
      <w:szCs w:val="16"/>
    </w:rPr>
  </w:style>
  <w:style w:type="paragraph" w:styleId="Style23" w:customStyle="1">
    <w:name w:val="Footer"/>
    <w:basedOn w:val="Normal"/>
    <w:link w:val="10"/>
    <w:uiPriority w:val="99"/>
    <w:semiHidden/>
    <w:unhideWhenUsed/>
    <w:rsid w:val="003c6fb7"/>
    <w:pPr>
      <w:tabs>
        <w:tab w:val="center" w:pos="4819" w:leader="none"/>
        <w:tab w:val="right" w:pos="9639" w:leader="none"/>
      </w:tabs>
    </w:pPr>
    <w:rPr/>
  </w:style>
  <w:style w:type="paragraph" w:styleId="12" w:customStyle="1">
    <w:name w:val="Без интервала1"/>
    <w:qFormat/>
    <w:rsid w:val="00eb418f"/>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NoSpacing">
    <w:name w:val="No Spacing"/>
    <w:uiPriority w:val="1"/>
    <w:qFormat/>
    <w:rsid w:val="006f6f69"/>
    <w:pPr>
      <w:widowControl w:val="false"/>
      <w:suppressAutoHyphens w:val="true"/>
      <w:bidi w:val="0"/>
      <w:jc w:val="both"/>
    </w:pPr>
    <w:rPr>
      <w:rFonts w:ascii="Times New Roman" w:hAnsi="Times New Roman" w:eastAsia="Times New Roman" w:cs="Mangal"/>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460936"/>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28D9-41ED-4B75-8CF0-D573BCED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LibreOffice/5.2.1.2$Windows_x86 LibreOffice_project/31dd62db80d4e60af04904455ec9c9219178d620</Application>
  <Pages>8</Pages>
  <Words>1385</Words>
  <Characters>10002</Characters>
  <CharactersWithSpaces>11381</CharactersWithSpaces>
  <Paragraphs>154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2017-06-15T19:25:00Z</dcterms:created>
  <dc:creator>Оксана Горбаченко</dc:creator>
  <dc:description/>
  <dc:language>uk-UA</dc:language>
  <cp:lastModifiedBy/>
  <cp:lastPrinted>2017-09-04T13:21:00Z</cp:lastPrinted>
  <dcterms:modified xsi:type="dcterms:W3CDTF">2017-10-24T14:46:12Z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