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ind w:left="6096" w:hanging="426"/>
        <w:rPr>
          <w:sz w:val="28"/>
        </w:rPr>
      </w:pPr>
      <w:r>
        <w:rPr>
          <w:sz w:val="28"/>
        </w:rPr>
        <w:t>ЗАТВЕРДЖЕНО</w:t>
      </w:r>
    </w:p>
    <w:p>
      <w:pPr>
        <w:pStyle w:val="12"/>
        <w:ind w:left="6096" w:hanging="426"/>
        <w:jc w:val="left"/>
        <w:rPr>
          <w:sz w:val="28"/>
          <w:lang w:val="ru-RU"/>
        </w:rPr>
      </w:pPr>
      <w:r>
        <w:rPr>
          <w:sz w:val="28"/>
        </w:rPr>
        <w:t xml:space="preserve">Розпорядження голови         </w:t>
      </w:r>
    </w:p>
    <w:p>
      <w:pPr>
        <w:pStyle w:val="12"/>
        <w:ind w:left="6096" w:hanging="426"/>
        <w:jc w:val="left"/>
        <w:rPr>
          <w:sz w:val="28"/>
        </w:rPr>
      </w:pPr>
      <w:r>
        <w:rPr>
          <w:sz w:val="28"/>
        </w:rPr>
        <w:t xml:space="preserve"> </w:t>
      </w:r>
      <w:r>
        <w:rPr>
          <w:sz w:val="28"/>
        </w:rPr>
        <w:t xml:space="preserve">державної адміністрації </w:t>
      </w:r>
    </w:p>
    <w:p>
      <w:pPr>
        <w:pStyle w:val="12"/>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Normal"/>
        <w:ind w:left="6096" w:hanging="426"/>
        <w:jc w:val="center"/>
        <w:rPr>
          <w:b/>
          <w:b/>
          <w:lang w:val="ru-RU" w:eastAsia="uk-UA"/>
        </w:rPr>
      </w:pPr>
      <w:r>
        <w:rPr>
          <w:b/>
          <w:lang w:val="ru-RU" w:eastAsia="uk-UA"/>
        </w:rPr>
      </w:r>
    </w:p>
    <w:p>
      <w:pPr>
        <w:pStyle w:val="Normal"/>
        <w:jc w:val="center"/>
        <w:rPr>
          <w:b/>
          <w:b/>
          <w:lang w:eastAsia="uk-UA"/>
        </w:rPr>
      </w:pPr>
      <w:r>
        <w:rPr>
          <w:b/>
          <w:lang w:eastAsia="uk-UA"/>
        </w:rPr>
        <w:t xml:space="preserve">ІНФОРМАЦІЙНА КАРТКА </w:t>
      </w:r>
    </w:p>
    <w:p>
      <w:pPr>
        <w:pStyle w:val="Normal"/>
        <w:tabs>
          <w:tab w:val="left" w:pos="3969" w:leader="none"/>
        </w:tabs>
        <w:jc w:val="center"/>
        <w:rPr>
          <w:b/>
          <w:b/>
          <w:lang w:eastAsia="uk-UA"/>
        </w:rPr>
      </w:pPr>
      <w:r>
        <w:rPr>
          <w:b/>
          <w:lang w:eastAsia="uk-UA"/>
        </w:rPr>
        <w:t>адміністративної послуги з державної реєстрації припинення юридичної особи в результаті її реорганізації (крім громадського формування)</w:t>
      </w:r>
    </w:p>
    <w:p>
      <w:pPr>
        <w:pStyle w:val="Normal"/>
        <w:jc w:val="center"/>
        <w:rPr>
          <w:b/>
          <w:b/>
          <w:u w:val="single"/>
          <w:lang w:eastAsia="uk-UA"/>
        </w:rPr>
      </w:pPr>
      <w:bookmarkStart w:id="0" w:name="n13"/>
      <w:bookmarkEnd w:id="0"/>
      <w:r>
        <w:rPr>
          <w:b/>
          <w:u w:val="single"/>
          <w:lang w:eastAsia="uk-UA"/>
        </w:rPr>
        <w:t xml:space="preserve">Ужгородська районна державна адміністрація Закарпатської області </w:t>
      </w:r>
    </w:p>
    <w:p>
      <w:pPr>
        <w:pStyle w:val="Normal"/>
        <w:jc w:val="center"/>
        <w:rPr>
          <w:lang w:eastAsia="uk-UA"/>
        </w:rPr>
      </w:pPr>
      <w:r>
        <w:rPr>
          <w:lang w:eastAsia="uk-UA"/>
        </w:rPr>
        <w:t>(найменування суб’єкта надання адміністративної послуги та/або центру надання адміністративних послуг)</w:t>
      </w:r>
    </w:p>
    <w:p>
      <w:pPr>
        <w:pStyle w:val="Normal"/>
        <w:jc w:val="center"/>
        <w:rPr>
          <w:lang w:eastAsia="uk-UA"/>
        </w:rPr>
      </w:pPr>
      <w:r>
        <w:rPr>
          <w:lang w:eastAsia="uk-UA"/>
        </w:rPr>
      </w:r>
    </w:p>
    <w:tbl>
      <w:tblPr>
        <w:tblW w:w="5000" w:type="pct"/>
        <w:jc w:val="left"/>
        <w:tblInd w:w="-148"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18" w:type="dxa"/>
          <w:bottom w:w="60" w:type="dxa"/>
          <w:right w:w="60" w:type="dxa"/>
        </w:tblCellMar>
        <w:tblLook w:val="04a0"/>
      </w:tblPr>
      <w:tblGrid>
        <w:gridCol w:w="519"/>
        <w:gridCol w:w="3129"/>
        <w:gridCol w:w="6983"/>
      </w:tblGrid>
      <w:tr>
        <w:trPr/>
        <w:tc>
          <w:tcPr>
            <w:tcW w:w="10631"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bookmarkStart w:id="1" w:name="n14"/>
            <w:bookmarkEnd w:id="1"/>
            <w:r>
              <w:rPr>
                <w:b/>
                <w:lang w:eastAsia="uk-UA"/>
              </w:rPr>
              <w:t xml:space="preserve">Інформація про суб’єкта надання адміністративної послуги </w:t>
            </w:r>
          </w:p>
          <w:p>
            <w:pPr>
              <w:pStyle w:val="Normal"/>
              <w:jc w:val="center"/>
              <w:rPr>
                <w:b/>
                <w:b/>
                <w:lang w:eastAsia="uk-UA"/>
              </w:rPr>
            </w:pPr>
            <w:r>
              <w:rPr>
                <w:b/>
                <w:lang w:eastAsia="uk-UA"/>
              </w:rPr>
              <w:t>та/або центру надання адміністративних послуг</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Місцезнаходження </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151"/>
              <w:rPr>
                <w:i/>
                <w:i/>
                <w:lang w:eastAsia="uk-UA"/>
              </w:rPr>
            </w:pPr>
            <w:r>
              <w:rPr/>
              <w:t>Вулиця Загорська, будинок 10, місто Ужгород,  Закарпатська область, 88017.</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2</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Інформація щодо режиму роботи </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Понеділок – четвер: 8.00 - 17.00</w:t>
            </w:r>
          </w:p>
          <w:p>
            <w:pPr>
              <w:pStyle w:val="Normal"/>
              <w:rPr/>
            </w:pPr>
            <w:r>
              <w:rPr/>
              <w:t>п’ятниця: 8.00 - 15.45</w:t>
            </w:r>
          </w:p>
          <w:p>
            <w:pPr>
              <w:pStyle w:val="Normal"/>
              <w:rPr/>
            </w:pPr>
            <w:r>
              <w:rPr/>
              <w:t>обідня перерва: 12.00 - 12.45</w:t>
            </w:r>
          </w:p>
          <w:p>
            <w:pPr>
              <w:pStyle w:val="Normal"/>
              <w:rPr/>
            </w:pPr>
            <w:r>
              <w:rPr/>
              <w:t>вихідні дні: субота, неділя.</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3</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Телефон/факс (довідки), адреса електронної пошти та веб-сайт </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Телефон (0312) 667017</w:t>
            </w:r>
          </w:p>
          <w:p>
            <w:pPr>
              <w:pStyle w:val="Normal"/>
              <w:spacing w:lineRule="atLeast" w:line="165"/>
              <w:jc w:val="left"/>
              <w:rPr/>
            </w:pPr>
            <w:r>
              <w:rPr>
                <w:rStyle w:val="Strong"/>
                <w:rFonts w:cs="Arial" w:ascii="Arial" w:hAnsi="Arial"/>
                <w:b w:val="false"/>
                <w:bCs w:val="false"/>
                <w:color w:val="333333"/>
              </w:rPr>
              <w:t> </w:t>
            </w:r>
            <w:hyperlink r:id="rId2">
              <w:r>
                <w:rPr>
                  <w:rStyle w:val="Strong"/>
                  <w:b w:val="false"/>
                  <w:bCs w:val="false"/>
                  <w:color w:val="333333"/>
                </w:rPr>
                <w:t>uzh-rda@carpathia.gov.ua</w:t>
              </w:r>
            </w:hyperlink>
          </w:p>
          <w:p>
            <w:pPr>
              <w:pStyle w:val="Normal"/>
              <w:spacing w:lineRule="atLeast" w:line="165"/>
              <w:jc w:val="left"/>
              <w:rPr/>
            </w:pPr>
            <w:r>
              <w:rPr>
                <w:spacing w:val="2"/>
                <w:lang w:val="en-US" w:eastAsia="uk-UA"/>
              </w:rPr>
              <w:t>www</w:t>
            </w:r>
            <w:r>
              <w:rPr>
                <w:spacing w:val="2"/>
                <w:lang w:eastAsia="uk-UA"/>
              </w:rPr>
              <w:t>.</w:t>
            </w:r>
            <w:r>
              <w:rPr>
                <w:spacing w:val="2"/>
                <w:lang w:val="en-US" w:eastAsia="uk-UA"/>
              </w:rPr>
              <w:t>uzh</w:t>
            </w:r>
            <w:r>
              <w:rPr>
                <w:spacing w:val="2"/>
                <w:lang w:eastAsia="uk-UA"/>
              </w:rPr>
              <w:t>-</w:t>
            </w:r>
            <w:r>
              <w:rPr>
                <w:spacing w:val="2"/>
                <w:lang w:val="en-US" w:eastAsia="uk-UA"/>
              </w:rPr>
              <w:t>rda</w:t>
            </w:r>
            <w:r>
              <w:rPr>
                <w:spacing w:val="2"/>
                <w:lang w:eastAsia="uk-UA"/>
              </w:rPr>
              <w:t>.</w:t>
            </w:r>
            <w:r>
              <w:rPr>
                <w:spacing w:val="2"/>
                <w:lang w:val="en-US" w:eastAsia="uk-UA"/>
              </w:rPr>
              <w:t>gov</w:t>
            </w:r>
            <w:r>
              <w:rPr>
                <w:spacing w:val="2"/>
                <w:lang w:eastAsia="uk-UA"/>
              </w:rPr>
              <w:t>.</w:t>
            </w:r>
            <w:r>
              <w:rPr>
                <w:spacing w:val="2"/>
                <w:lang w:val="en-US" w:eastAsia="uk-UA"/>
              </w:rPr>
              <w:t>ua</w:t>
            </w:r>
          </w:p>
        </w:tc>
      </w:tr>
      <w:tr>
        <w:trPr/>
        <w:tc>
          <w:tcPr>
            <w:tcW w:w="10631"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Нормативні акти, якими регламентується надання адміністративної послуги</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4</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Закони України</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217" w:leader="none"/>
              </w:tabs>
              <w:ind w:left="0" w:firstLine="217"/>
              <w:rPr>
                <w:lang w:eastAsia="uk-UA"/>
              </w:rPr>
            </w:pPr>
            <w:r>
              <w:rPr>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5</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Кабінету Міністрів України</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6</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центральних органів виконавчої влади</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keepNext/>
              <w:ind w:firstLine="224"/>
              <w:rPr>
                <w:rFonts w:eastAsia="Batang"/>
                <w:b/>
                <w:b/>
                <w:lang w:eastAsia="ko-KR"/>
              </w:rPr>
            </w:pPr>
            <w:r>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rPr>
              <w:t>1500/29630</w:t>
            </w:r>
            <w:r>
              <w:rPr>
                <w:lang w:eastAsia="uk-UA"/>
              </w:rPr>
              <w:t>;</w:t>
            </w:r>
          </w:p>
          <w:p>
            <w:pPr>
              <w:pStyle w:val="ListParagraph"/>
              <w:tabs>
                <w:tab w:val="left" w:pos="0" w:leader="none"/>
              </w:tabs>
              <w:ind w:left="0" w:firstLine="217"/>
              <w:rPr>
                <w:lang w:eastAsia="uk-UA"/>
              </w:rPr>
            </w:pPr>
            <w:r>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lang w:eastAsia="uk-UA"/>
              </w:rPr>
            </w:pPr>
            <w:r>
              <w:rPr>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br/>
              <w:t>№ 427/28557</w:t>
            </w:r>
          </w:p>
        </w:tc>
      </w:tr>
      <w:tr>
        <w:trPr/>
        <w:tc>
          <w:tcPr>
            <w:tcW w:w="10631"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Умови отримання адміністративної послуги</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7</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Підстава для отримання адміністративної послуги</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t xml:space="preserve">Звернення  голови </w:t>
            </w:r>
            <w:r>
              <w:rPr>
                <w:lang w:eastAsia="uk-UA"/>
              </w:rPr>
              <w:t>комісії з припинення, або ліквідатора, або уповноваженої особи (далі – заявник)</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8</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Вичерпний перелік документів, необхідних для отримання адміністративної послуги</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Заява про державну реєстрацію припинення юридичної особи в результаті її реорганізації;</w:t>
            </w:r>
          </w:p>
          <w:p>
            <w:pPr>
              <w:pStyle w:val="Normal"/>
              <w:ind w:firstLine="217"/>
              <w:rPr>
                <w:lang w:eastAsia="uk-UA"/>
              </w:rPr>
            </w:pPr>
            <w:r>
              <w:rPr>
                <w:lang w:eastAsia="uk-UA"/>
              </w:rPr>
              <w:t>примірник оригіналу (нотаріально засвідчена копія) розподільчого балансу – у разі припинення юридичної особи в результаті поділу;</w:t>
            </w:r>
          </w:p>
          <w:p>
            <w:pPr>
              <w:pStyle w:val="Normal"/>
              <w:ind w:firstLine="217"/>
              <w:rPr>
                <w:lang w:eastAsia="uk-UA"/>
              </w:rPr>
            </w:pPr>
            <w:r>
              <w:rPr>
                <w:lang w:eastAsia="uk-UA"/>
              </w:rPr>
              <w:t>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pPr>
              <w:pStyle w:val="Normal"/>
              <w:ind w:firstLine="217"/>
              <w:rPr>
                <w:lang w:eastAsia="uk-UA"/>
              </w:rPr>
            </w:pPr>
            <w:r>
              <w:rPr>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pPr>
              <w:pStyle w:val="Normal"/>
              <w:ind w:firstLine="217"/>
              <w:rPr>
                <w:lang w:eastAsia="uk-UA"/>
              </w:rPr>
            </w:pPr>
            <w:r>
              <w:rPr>
                <w:lang w:eastAsia="uk-UA"/>
              </w:rPr>
              <w:t>документи для державної реєстрації створення юридичної особи, визначені частиною першою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перетворення;</w:t>
            </w:r>
          </w:p>
          <w:p>
            <w:pPr>
              <w:pStyle w:val="Normal"/>
              <w:ind w:firstLine="217"/>
              <w:rPr>
                <w:lang w:eastAsia="uk-UA"/>
              </w:rPr>
            </w:pPr>
            <w:r>
              <w:rPr>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br/>
              <w:t>осіб – підприємців та громадських формувань», – у разі припинення юридичної особи в результаті приєднання.</w:t>
            </w:r>
          </w:p>
          <w:p>
            <w:pPr>
              <w:pStyle w:val="Normal"/>
              <w:ind w:firstLine="217"/>
              <w:rPr/>
            </w:pPr>
            <w:r>
              <w:rPr>
                <w:lang w:eastAsia="uk-UA"/>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hyperlink r:id="rId3">
              <w:r>
                <w:rPr>
                  <w:rStyle w:val="Style17"/>
                  <w:lang w:eastAsia="uk-UA"/>
                </w:rPr>
                <w:t>Законом України</w:t>
              </w:r>
            </w:hyperlink>
            <w:r>
              <w:rPr>
                <w:lang w:eastAsia="uk-UA"/>
              </w:rPr>
              <w:t xml:space="preserve"> «Про добровільне об’єднання територіальних громад».</w:t>
            </w:r>
          </w:p>
          <w:p>
            <w:pPr>
              <w:pStyle w:val="Normal"/>
              <w:ind w:firstLine="217"/>
              <w:rPr>
                <w:lang w:eastAsia="uk-UA"/>
              </w:rPr>
            </w:pPr>
            <w:r>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Normal"/>
              <w:ind w:firstLine="217"/>
              <w:rPr>
                <w:lang w:eastAsia="uk-UA"/>
              </w:rPr>
            </w:pPr>
            <w:r>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9</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Спосіб подання документів, необхідних для отримання адміністративної послуги</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lang w:eastAsia="uk-UA"/>
              </w:rPr>
            </w:pPr>
            <w:r>
              <w:rPr/>
              <w:t xml:space="preserve">2. В </w:t>
            </w:r>
            <w:r>
              <w:rPr>
                <w:lang w:eastAsia="uk-UA"/>
              </w:rPr>
              <w:t>електронній формі д</w:t>
            </w:r>
            <w:r>
              <w:rPr/>
              <w:t>окументи</w:t>
            </w:r>
            <w:r>
              <w:rPr>
                <w:lang w:eastAsia="uk-UA"/>
              </w:rPr>
              <w:t xml:space="preserve"> подаються </w:t>
            </w:r>
            <w:r>
              <w:rPr/>
              <w:t>через портал електронних сервісів</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10</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Платність (безоплатність) надання адміністративної послуги</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Безоплатно</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11</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Строк надання адміністративної послуги</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lang w:eastAsia="uk-UA"/>
              </w:rPr>
            </w:pPr>
            <w:r>
              <w:rPr>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12</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зупинення розгляду документів, поданих для державної реєстрації</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67" w:leader="none"/>
              </w:tabs>
              <w:ind w:firstLine="217"/>
              <w:rPr>
                <w:lang w:eastAsia="uk-UA"/>
              </w:rPr>
            </w:pPr>
            <w:bookmarkStart w:id="2" w:name="o371"/>
            <w:bookmarkStart w:id="3" w:name="o625"/>
            <w:bookmarkStart w:id="4" w:name="o545"/>
            <w:bookmarkEnd w:id="2"/>
            <w:bookmarkEnd w:id="3"/>
            <w:bookmarkEnd w:id="4"/>
            <w:r>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67" w:leader="none"/>
              </w:tabs>
              <w:ind w:firstLine="217"/>
              <w:rPr>
                <w:lang w:eastAsia="uk-UA"/>
              </w:rPr>
            </w:pPr>
            <w:r>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strike/>
              </w:rPr>
            </w:pPr>
            <w:r>
              <w:rPr>
                <w:lang w:eastAsia="uk-UA"/>
              </w:rPr>
              <w:t>подання документів з порушенням встановленого законодавством строку для їх подання</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13</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відмови у державній реєстрації</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1565" w:leader="none"/>
              </w:tabs>
              <w:ind w:firstLine="217"/>
              <w:rPr>
                <w:lang w:eastAsia="uk-UA"/>
              </w:rPr>
            </w:pPr>
            <w:r>
              <w:rPr>
                <w:lang w:eastAsia="uk-UA"/>
              </w:rPr>
              <w:t>Документи подано особою, яка не має на це повноважень;</w:t>
            </w:r>
          </w:p>
          <w:p>
            <w:pPr>
              <w:pStyle w:val="Normal"/>
              <w:tabs>
                <w:tab w:val="left" w:pos="1565" w:leader="none"/>
              </w:tabs>
              <w:ind w:firstLine="217"/>
              <w:rPr>
                <w:lang w:eastAsia="uk-UA"/>
              </w:rPr>
            </w:pPr>
            <w:r>
              <w:rPr>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lang w:eastAsia="uk-UA"/>
              </w:rPr>
            </w:pPr>
            <w:r>
              <w:rPr>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lang w:eastAsia="uk-UA"/>
              </w:rPr>
            </w:pPr>
            <w:r>
              <w:rPr>
                <w:lang w:eastAsia="uk-UA"/>
              </w:rPr>
              <w:t>документи суперечать вимогам Конституції та законів України;</w:t>
            </w:r>
          </w:p>
          <w:p>
            <w:pPr>
              <w:pStyle w:val="Normal"/>
              <w:ind w:firstLine="217"/>
              <w:rPr>
                <w:lang w:eastAsia="uk-UA"/>
              </w:rPr>
            </w:pPr>
            <w:bookmarkStart w:id="5" w:name="n738"/>
            <w:bookmarkStart w:id="6" w:name="n739"/>
            <w:bookmarkEnd w:id="5"/>
            <w:bookmarkEnd w:id="6"/>
            <w:r>
              <w:rPr>
                <w:lang w:eastAsia="uk-UA"/>
              </w:rPr>
              <w:t>документи для державної реєстрації припинення юридичної особи подані:</w:t>
            </w:r>
          </w:p>
          <w:p>
            <w:pPr>
              <w:pStyle w:val="Normal"/>
              <w:ind w:firstLine="217"/>
              <w:rPr>
                <w:lang w:eastAsia="uk-UA"/>
              </w:rPr>
            </w:pPr>
            <w:bookmarkStart w:id="7" w:name="n740"/>
            <w:bookmarkEnd w:id="7"/>
            <w:r>
              <w:rPr>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pPr>
              <w:pStyle w:val="Normal"/>
              <w:ind w:firstLine="217"/>
              <w:rPr>
                <w:lang w:eastAsia="uk-UA"/>
              </w:rPr>
            </w:pPr>
            <w:bookmarkStart w:id="8" w:name="n741"/>
            <w:bookmarkStart w:id="9" w:name="n742"/>
            <w:bookmarkEnd w:id="8"/>
            <w:bookmarkEnd w:id="9"/>
            <w:r>
              <w:rPr>
                <w:lang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pPr>
              <w:pStyle w:val="Normal"/>
              <w:ind w:firstLine="217"/>
              <w:rPr>
                <w:lang w:eastAsia="uk-UA"/>
              </w:rPr>
            </w:pPr>
            <w:bookmarkStart w:id="10" w:name="n743"/>
            <w:bookmarkEnd w:id="10"/>
            <w:r>
              <w:rPr>
                <w:lang w:eastAsia="uk-UA"/>
              </w:rPr>
              <w:t>щодо акціонерного товариства, стосовно якого надійшли відомості про наявність нескасованої реєстрації випуску акцій;</w:t>
            </w:r>
          </w:p>
          <w:p>
            <w:pPr>
              <w:pStyle w:val="Normal"/>
              <w:ind w:firstLine="217"/>
              <w:rPr>
                <w:lang w:eastAsia="uk-UA"/>
              </w:rPr>
            </w:pPr>
            <w:bookmarkStart w:id="11" w:name="n744"/>
            <w:bookmarkEnd w:id="11"/>
            <w:r>
              <w:rPr>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pPr>
              <w:pStyle w:val="Normal"/>
              <w:ind w:firstLine="217"/>
              <w:rPr>
                <w:lang w:eastAsia="uk-UA"/>
              </w:rPr>
            </w:pPr>
            <w:bookmarkStart w:id="12" w:name="n745"/>
            <w:bookmarkStart w:id="13" w:name="n746"/>
            <w:bookmarkEnd w:id="12"/>
            <w:bookmarkEnd w:id="13"/>
            <w:r>
              <w:rPr>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про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pPr>
              <w:pStyle w:val="Normal"/>
              <w:ind w:firstLine="217"/>
              <w:rPr>
                <w:lang w:eastAsia="uk-UA"/>
              </w:rPr>
            </w:pPr>
            <w:bookmarkStart w:id="14" w:name="n747"/>
            <w:bookmarkEnd w:id="14"/>
            <w:r>
              <w:rPr>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pPr>
              <w:pStyle w:val="Normal"/>
              <w:ind w:firstLine="217"/>
              <w:rPr>
                <w:lang w:eastAsia="uk-UA"/>
              </w:rPr>
            </w:pPr>
            <w:bookmarkStart w:id="15" w:name="n748"/>
            <w:bookmarkEnd w:id="15"/>
            <w:r>
              <w:rPr>
                <w:lang w:eastAsia="uk-UA"/>
              </w:rPr>
              <w:t>щодо юридичної особи, стосовно якої надійшли відомості про відкрите виконавче провадження;</w:t>
            </w:r>
          </w:p>
          <w:p>
            <w:pPr>
              <w:pStyle w:val="Normal"/>
              <w:ind w:firstLine="217"/>
              <w:rPr>
                <w:lang w:eastAsia="uk-UA"/>
              </w:rPr>
            </w:pPr>
            <w:bookmarkStart w:id="16" w:name="n749"/>
            <w:bookmarkEnd w:id="16"/>
            <w:r>
              <w:rPr>
                <w:lang w:eastAsia="uk-UA"/>
              </w:rPr>
              <w:t>щодо юридичної особи, стосовно якої відкрито провадження у справі про банкрутство</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14</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Результат надання адміністративної послуги</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358" w:leader="none"/>
                <w:tab w:val="left" w:pos="449" w:leader="none"/>
              </w:tabs>
              <w:ind w:firstLine="217"/>
              <w:rPr/>
            </w:pPr>
            <w:bookmarkStart w:id="17" w:name="o638"/>
            <w:bookmarkEnd w:id="17"/>
            <w:r>
              <w:rPr/>
              <w:t>Внесення відповідного запису до 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lang w:eastAsia="uk-UA"/>
              </w:rPr>
            </w:pPr>
            <w:r>
              <w:rPr/>
              <w:t>повідомлення про відмову у державній реєстрації із зазначенням виключного переліку підстав для відмови</w:t>
            </w:r>
          </w:p>
        </w:tc>
      </w:tr>
      <w:tr>
        <w:trPr/>
        <w:tc>
          <w:tcPr>
            <w:tcW w:w="51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15</w:t>
            </w:r>
          </w:p>
        </w:tc>
        <w:tc>
          <w:tcPr>
            <w:tcW w:w="312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Способи отримання відповіді (результату)</w:t>
            </w:r>
          </w:p>
        </w:tc>
        <w:tc>
          <w:tcPr>
            <w:tcW w:w="6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358" w:leader="none"/>
              </w:tabs>
              <w:ind w:left="0" w:firstLine="217"/>
              <w:rPr/>
            </w:pPr>
            <w:r>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lang w:eastAsia="uk-UA"/>
              </w:rPr>
            </w:pPr>
            <w:r>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rPr/>
      </w:pPr>
      <w:bookmarkStart w:id="18" w:name="n43"/>
      <w:bookmarkStart w:id="19" w:name="n43"/>
      <w:bookmarkEnd w:id="19"/>
      <w:r>
        <w:rPr/>
      </w:r>
    </w:p>
    <w:tbl>
      <w:tblPr>
        <w:tblStyle w:val="ae"/>
        <w:tblW w:w="10915" w:type="dxa"/>
        <w:jc w:val="left"/>
        <w:tblInd w:w="-34" w:type="dxa"/>
        <w:tblCellMar>
          <w:top w:w="0" w:type="dxa"/>
          <w:left w:w="123" w:type="dxa"/>
          <w:bottom w:w="0" w:type="dxa"/>
          <w:right w:w="108" w:type="dxa"/>
        </w:tblCellMar>
        <w:tblLook w:val="04a0"/>
      </w:tblPr>
      <w:tblGrid>
        <w:gridCol w:w="5386"/>
        <w:gridCol w:w="2836"/>
        <w:gridCol w:w="2693"/>
      </w:tblGrid>
      <w:tr>
        <w:trPr/>
        <w:tc>
          <w:tcPr>
            <w:tcW w:w="5386" w:type="dxa"/>
            <w:tcBorders>
              <w:top w:val="nil"/>
              <w:left w:val="nil"/>
              <w:bottom w:val="nil"/>
              <w:right w:val="nil"/>
              <w:insideH w:val="nil"/>
              <w:insideV w:val="nil"/>
            </w:tcBorders>
            <w:shd w:color="auto" w:fill="auto" w:val="clear"/>
          </w:tcPr>
          <w:p>
            <w:pPr>
              <w:pStyle w:val="Normal"/>
              <w:jc w:val="left"/>
              <w:rPr>
                <w:b/>
                <w:b/>
                <w:lang w:val="ru-RU"/>
              </w:rPr>
            </w:pPr>
            <w:r>
              <w:rPr>
                <w:b/>
                <w:lang w:val="ru-RU"/>
              </w:rPr>
            </w:r>
          </w:p>
        </w:tc>
        <w:tc>
          <w:tcPr>
            <w:tcW w:w="2836" w:type="dxa"/>
            <w:tcBorders>
              <w:top w:val="nil"/>
              <w:left w:val="nil"/>
              <w:bottom w:val="nil"/>
              <w:right w:val="nil"/>
              <w:insideH w:val="nil"/>
              <w:insideV w:val="nil"/>
            </w:tcBorders>
            <w:shd w:color="auto" w:fill="auto" w:val="clear"/>
          </w:tcPr>
          <w:p>
            <w:pPr>
              <w:pStyle w:val="Normal"/>
              <w:jc w:val="left"/>
              <w:rPr>
                <w:b/>
                <w:b/>
                <w:lang w:val="ru-RU"/>
              </w:rPr>
            </w:pPr>
            <w:r>
              <w:rPr>
                <w:b/>
                <w:lang w:val="ru-RU"/>
              </w:rPr>
            </w:r>
          </w:p>
        </w:tc>
        <w:tc>
          <w:tcPr>
            <w:tcW w:w="2693" w:type="dxa"/>
            <w:tcBorders>
              <w:top w:val="nil"/>
              <w:left w:val="nil"/>
              <w:bottom w:val="nil"/>
              <w:right w:val="nil"/>
              <w:insideH w:val="nil"/>
              <w:insideV w:val="nil"/>
            </w:tcBorders>
            <w:shd w:color="auto" w:fill="auto" w:val="clear"/>
          </w:tcPr>
          <w:p>
            <w:pPr>
              <w:pStyle w:val="Normal"/>
              <w:jc w:val="right"/>
              <w:rPr>
                <w:b/>
                <w:b/>
                <w:lang w:val="ru-RU"/>
              </w:rPr>
            </w:pPr>
            <w:r>
              <w:rPr>
                <w:b/>
                <w:lang w:val="ru-RU"/>
              </w:rPr>
            </w:r>
          </w:p>
        </w:tc>
      </w:tr>
    </w:tbl>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954" w:hanging="0"/>
        <w:rPr>
          <w:sz w:val="28"/>
        </w:rPr>
      </w:pPr>
      <w:r>
        <w:rPr>
          <w:sz w:val="28"/>
        </w:rPr>
        <w:t>ЗАТВЕРДЖЕНО</w:t>
      </w:r>
    </w:p>
    <w:p>
      <w:pPr>
        <w:pStyle w:val="12"/>
        <w:ind w:left="5954" w:hanging="0"/>
        <w:jc w:val="left"/>
        <w:rPr>
          <w:sz w:val="28"/>
        </w:rPr>
      </w:pPr>
      <w:r>
        <w:rPr>
          <w:sz w:val="28"/>
        </w:rPr>
        <w:t xml:space="preserve">Розпорядження голови          </w:t>
      </w:r>
      <w:r>
        <w:rPr>
          <w:sz w:val="28"/>
          <w:lang w:val="ru-RU"/>
        </w:rPr>
        <w:t xml:space="preserve">   </w:t>
      </w:r>
      <w:r>
        <w:rPr>
          <w:sz w:val="28"/>
        </w:rPr>
        <w:t xml:space="preserve">державної адміністрації </w:t>
      </w:r>
    </w:p>
    <w:p>
      <w:pPr>
        <w:pStyle w:val="12"/>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12"/>
        <w:ind w:left="5954" w:hanging="0"/>
        <w:jc w:val="left"/>
        <w:rPr>
          <w:sz w:val="28"/>
          <w:lang w:val="ru-RU"/>
        </w:rPr>
      </w:pPr>
      <w:r>
        <w:rPr>
          <w:sz w:val="28"/>
          <w:lang w:val="ru-RU"/>
        </w:rPr>
      </w:r>
    </w:p>
    <w:p>
      <w:pPr>
        <w:pStyle w:val="Normal"/>
        <w:ind w:left="6379" w:hanging="0"/>
        <w:jc w:val="left"/>
        <w:rPr>
          <w:lang w:val="ru-RU" w:eastAsia="uk-UA"/>
        </w:rPr>
      </w:pPr>
      <w:r>
        <w:rPr>
          <w:lang w:val="ru-RU" w:eastAsia="uk-UA"/>
        </w:rPr>
      </w:r>
    </w:p>
    <w:p>
      <w:pPr>
        <w:pStyle w:val="Normal"/>
        <w:jc w:val="center"/>
        <w:rPr>
          <w:b/>
          <w:b/>
          <w:lang w:eastAsia="uk-UA"/>
        </w:rPr>
      </w:pPr>
      <w:r>
        <w:rPr>
          <w:b/>
          <w:lang w:eastAsia="uk-UA"/>
        </w:rPr>
        <w:t xml:space="preserve">ТЕХНОЛОГІЧНА КАРТКА </w:t>
      </w:r>
    </w:p>
    <w:p>
      <w:pPr>
        <w:pStyle w:val="Normal"/>
        <w:tabs>
          <w:tab w:val="left" w:pos="3969" w:leader="none"/>
        </w:tabs>
        <w:jc w:val="center"/>
        <w:rPr>
          <w:b/>
          <w:b/>
          <w:lang w:eastAsia="uk-UA"/>
        </w:rPr>
      </w:pPr>
      <w:r>
        <w:rPr>
          <w:b/>
          <w:lang w:eastAsia="uk-UA"/>
        </w:rPr>
        <w:t>адміністративної послуги з державної реєстрації припинення юридичної особи в результаті її реорганізації (крім громадського формування)</w:t>
      </w:r>
    </w:p>
    <w:p>
      <w:pPr>
        <w:pStyle w:val="Normal"/>
        <w:jc w:val="center"/>
        <w:rPr>
          <w:lang w:eastAsia="uk-UA"/>
        </w:rPr>
      </w:pPr>
      <w:r>
        <w:rPr>
          <w:lang w:eastAsia="uk-UA"/>
        </w:rPr>
      </w:r>
    </w:p>
    <w:p>
      <w:pPr>
        <w:pStyle w:val="Normal"/>
        <w:jc w:val="center"/>
        <w:rPr>
          <w:b/>
          <w:b/>
          <w:u w:val="single"/>
          <w:lang w:eastAsia="uk-UA"/>
        </w:rPr>
      </w:pPr>
      <w:r>
        <w:rPr>
          <w:b/>
          <w:u w:val="single"/>
          <w:lang w:eastAsia="uk-UA"/>
        </w:rPr>
        <w:t>Ужгородська районна державна адміністрація Закарпатської області</w:t>
      </w:r>
    </w:p>
    <w:p>
      <w:pPr>
        <w:pStyle w:val="Normal"/>
        <w:jc w:val="center"/>
        <w:rPr>
          <w:lang w:eastAsia="uk-UA"/>
        </w:rPr>
      </w:pPr>
      <w:r>
        <w:rPr>
          <w:lang w:eastAsia="uk-UA"/>
        </w:rPr>
        <w:t>(найменування суб’єкта надання адміністративної послуги)</w:t>
      </w:r>
    </w:p>
    <w:p>
      <w:pPr>
        <w:pStyle w:val="Normal"/>
        <w:jc w:val="center"/>
        <w:rPr>
          <w:lang w:eastAsia="uk-UA"/>
        </w:rPr>
      </w:pPr>
      <w:r>
        <w:rPr>
          <w:lang w:eastAsia="uk-UA"/>
        </w:rPr>
      </w:r>
    </w:p>
    <w:tbl>
      <w:tblPr>
        <w:tblW w:w="10376" w:type="dxa"/>
        <w:jc w:val="left"/>
        <w:tblInd w:w="-5" w:type="dxa"/>
        <w:tblBorders>
          <w:top w:val="single" w:sz="2" w:space="0" w:color="000001"/>
          <w:left w:val="single" w:sz="2" w:space="0" w:color="000001"/>
          <w:bottom w:val="single" w:sz="2" w:space="0" w:color="000001"/>
          <w:insideH w:val="single" w:sz="2" w:space="0" w:color="000001"/>
        </w:tblBorders>
        <w:tblCellMar>
          <w:top w:w="60" w:type="dxa"/>
          <w:left w:w="53" w:type="dxa"/>
          <w:bottom w:w="60" w:type="dxa"/>
          <w:right w:w="60" w:type="dxa"/>
        </w:tblCellMar>
        <w:tblLook w:val="0000"/>
      </w:tblPr>
      <w:tblGrid>
        <w:gridCol w:w="3538"/>
        <w:gridCol w:w="1654"/>
        <w:gridCol w:w="1696"/>
        <w:gridCol w:w="3487"/>
      </w:tblGrid>
      <w:tr>
        <w:trPr>
          <w:trHeight w:val="558" w:hRule="atLeast"/>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rPr>
            </w:pPr>
            <w:r>
              <w:rPr>
                <w:sz w:val="28"/>
              </w:rPr>
              <w:t>Етапи опрацювання заяви про надання адміністративної послуги</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rPr>
            </w:pPr>
            <w:r>
              <w:rPr>
                <w:sz w:val="28"/>
              </w:rPr>
              <w:t>Відповідаль-на особа</w:t>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lang w:val="ru-RU"/>
              </w:rPr>
            </w:pPr>
            <w:r>
              <w:rPr>
                <w:sz w:val="28"/>
              </w:rPr>
              <w:t>Структурний підрозділ, відповідаль-ний за етап (дію, рішення)</w:t>
            </w:r>
          </w:p>
          <w:p>
            <w:pPr>
              <w:pStyle w:val="2"/>
              <w:jc w:val="center"/>
              <w:rPr>
                <w:sz w:val="28"/>
                <w:lang w:val="ru-RU"/>
              </w:rPr>
            </w:pPr>
            <w:r>
              <w:rPr>
                <w:sz w:val="28"/>
                <w:lang w:val="ru-RU"/>
              </w:rPr>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2"/>
              <w:jc w:val="center"/>
              <w:rPr>
                <w:sz w:val="28"/>
              </w:rPr>
            </w:pPr>
            <w:r>
              <w:rPr>
                <w:sz w:val="28"/>
              </w:rPr>
              <w:t>Строки виконання етапів</w:t>
            </w:r>
          </w:p>
          <w:p>
            <w:pPr>
              <w:pStyle w:val="2"/>
              <w:jc w:val="center"/>
              <w:rPr>
                <w:sz w:val="28"/>
              </w:rPr>
            </w:pPr>
            <w:r>
              <w:rPr>
                <w:sz w:val="28"/>
              </w:rPr>
              <w:t>(дії, рішення)</w:t>
            </w:r>
          </w:p>
        </w:tc>
      </w:tr>
      <w:tr>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lang w:val="ru-RU"/>
              </w:rPr>
            </w:pPr>
            <w:r>
              <w:rPr/>
              <w:t>1. Прийом за описом документів, які подані для державної реєстрації припинення юридичної особи в результаті її реорганізації.</w:t>
            </w:r>
          </w:p>
          <w:p>
            <w:pPr>
              <w:pStyle w:val="Normal"/>
              <w:jc w:val="left"/>
              <w:rPr>
                <w:lang w:val="ru-RU"/>
              </w:rPr>
            </w:pPr>
            <w:r>
              <w:rPr>
                <w:lang w:val="ru-RU"/>
              </w:rPr>
            </w:r>
          </w:p>
          <w:p>
            <w:pPr>
              <w:pStyle w:val="Normal"/>
              <w:jc w:val="left"/>
              <w:rPr>
                <w:lang w:val="ru-RU"/>
              </w:rPr>
            </w:pPr>
            <w:r>
              <w:rPr>
                <w:lang w:val="ru-RU"/>
              </w:rPr>
            </w:r>
          </w:p>
          <w:p>
            <w:pPr>
              <w:pStyle w:val="Normal"/>
              <w:jc w:val="left"/>
              <w:rPr>
                <w:lang w:val="ru-RU"/>
              </w:rPr>
            </w:pPr>
            <w:r>
              <w:rPr>
                <w:lang w:val="ru-RU"/>
              </w:rPr>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 xml:space="preserve">Державний реєстратор </w:t>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 xml:space="preserve">Сектор державної реєстрації </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pPr>
            <w:r>
              <w:rPr/>
              <w:t>В день надходження документів.</w:t>
            </w:r>
          </w:p>
        </w:tc>
      </w:tr>
      <w:tr>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ru-RU"/>
              </w:rPr>
            </w:pPr>
            <w:r>
              <w:rPr>
                <w:rFonts w:cs="Times New Roman CYR" w:ascii="Times New Roman CYR" w:hAnsi="Times New Roman CYR"/>
              </w:rPr>
              <w:t>2.Видача (надсилання поштовим відправленням) заявнику примірника опису, за яким приймаються документи, що подаються для державної реєстрації припинення юридичної особи в результаті її реорганізації з  відміткою про дату їх отримання та кодом доступу до результатів розгляду документів через портал електронних сервісів</w:t>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highlight w:val="yellow"/>
                <w:lang w:eastAsia="uk-UA"/>
              </w:rPr>
            </w:pPr>
            <w:r>
              <w:rPr>
                <w:lang w:eastAsia="uk-UA"/>
              </w:rPr>
              <w:t>В день надходження документів.</w:t>
            </w:r>
          </w:p>
        </w:tc>
      </w:tr>
      <w:tr>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ru-RU"/>
              </w:rPr>
            </w:pPr>
            <w:r>
              <w:rPr>
                <w:rFonts w:cs="Times New Roman CYR" w:ascii="Times New Roman CYR" w:hAnsi="Times New Roman CYR"/>
              </w:rPr>
              <w:t xml:space="preserve">3. Виготовлення електронних копій </w:t>
            </w:r>
            <w:r>
              <w:rPr/>
              <w:t>поданих</w:t>
            </w:r>
            <w:r>
              <w:rPr>
                <w:rFonts w:cs="Times New Roman CYR" w:ascii="Times New Roman CYR" w:hAnsi="Times New Roman CYR"/>
              </w:rPr>
              <w:t xml:space="preserve"> заявником документів шляхом їх сканування</w:t>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highlight w:val="yellow"/>
                <w:lang w:eastAsia="uk-UA"/>
              </w:rPr>
            </w:pPr>
            <w:r>
              <w:rPr>
                <w:lang w:eastAsia="uk-UA"/>
              </w:rPr>
              <w:t>В день надходження документів.</w:t>
            </w:r>
          </w:p>
        </w:tc>
      </w:tr>
      <w:tr>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ru-RU"/>
              </w:rPr>
            </w:pPr>
            <w:r>
              <w:rPr>
                <w:rFonts w:cs="Times New Roman CYR" w:ascii="Times New Roman CYR" w:hAnsi="Times New Roman CYR"/>
              </w:rPr>
              <w:t>4. Перевірка поданих документів на відсутність підстав для зупинення їх розгляду</w:t>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rHeight w:val="2205" w:hRule="atLeast"/>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ru-RU"/>
              </w:rPr>
            </w:pPr>
            <w:r>
              <w:rPr>
                <w:rFonts w:cs="Times New Roman CYR" w:ascii="Times New Roman CYR" w:hAnsi="Times New Roman CYR"/>
              </w:rPr>
              <w:t>4.1. У разі відсутності підстав для зупинення розгляду зареєстрованих у Єдиному державному реєстрі документів перейти до пункту 5.1.</w:t>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rHeight w:val="2205" w:hRule="atLeast"/>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ru-RU"/>
              </w:rPr>
            </w:pPr>
            <w:r>
              <w:rPr>
                <w:rFonts w:cs="Times New Roman CYR" w:ascii="Times New Roman CYR" w:hAnsi="Times New Roman CYR"/>
              </w:rPr>
              <w:t>4.2.1.Формування повідомлення про зупинення розгляду документів із зазначенням строку, виключного переліку підстав для його зупинення, що за допомогою програмних засобів ведення Єдиного державного реєстру розміщується на порталі електронних сервісів</w:t>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rHeight w:val="1460" w:hRule="atLeast"/>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lang w:eastAsia="uk-UA"/>
              </w:rPr>
            </w:pPr>
            <w:r>
              <w:rPr>
                <w:color w:val="000000" w:themeColor="text1"/>
              </w:rPr>
              <w:t xml:space="preserve">4.2.2.Надсилання повідомлення про зупинення </w:t>
            </w:r>
            <w:r>
              <w:rPr>
                <w:lang w:eastAsia="uk-UA"/>
              </w:rPr>
              <w:t xml:space="preserve"> розгляду документів із зазначенням </w:t>
            </w:r>
            <w:r>
              <w:rPr>
                <w:color w:val="000000"/>
                <w:lang w:eastAsia="uk-UA"/>
              </w:rPr>
              <w:t>строку та виключного переліку підстав для його зупинення</w:t>
            </w:r>
            <w:r>
              <w:rPr>
                <w:lang w:eastAsia="uk-UA"/>
              </w:rPr>
              <w:t>.</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Державний реєстратор </w:t>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val="ru-RU" w:eastAsia="uk-UA"/>
              </w:rPr>
            </w:pPr>
            <w:r>
              <w:rPr>
                <w:color w:val="000000"/>
                <w:lang w:eastAsia="uk-UA"/>
              </w:rPr>
              <w:t>Розміщуються на порталі електронних сервісів у день зупинення та Надсилаються заявнику на адресу його електронної пошти</w:t>
            </w:r>
          </w:p>
          <w:p>
            <w:pPr>
              <w:pStyle w:val="Normal"/>
              <w:keepNext/>
              <w:jc w:val="left"/>
              <w:rPr>
                <w:highlight w:val="yellow"/>
                <w:lang w:eastAsia="uk-UA"/>
              </w:rPr>
            </w:pPr>
            <w:r>
              <w:rPr>
                <w:highlight w:val="yellow"/>
                <w:lang w:eastAsia="uk-UA"/>
              </w:rPr>
            </w:r>
          </w:p>
        </w:tc>
      </w:tr>
      <w:tr>
        <w:trPr>
          <w:trHeight w:val="1460" w:hRule="atLeast"/>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color w:val="000000" w:themeColor="text1"/>
              </w:rPr>
            </w:pPr>
            <w:r>
              <w:rPr>
                <w:rFonts w:cs="Times New Roman CYR" w:ascii="Times New Roman CYR" w:hAnsi="Times New Roman CYR"/>
              </w:rPr>
              <w:t>4.2.3.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заявникам заяви про їх повернення, внесення до Єдиного державного реєстру відомостей про повернення  документів</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Державний реєстратор </w:t>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color w:val="000000"/>
                <w:lang w:eastAsia="uk-UA"/>
              </w:rPr>
            </w:pPr>
            <w:r>
              <w:rPr>
                <w:rFonts w:cs="Times New Roman CYR" w:ascii="Times New Roman CYR" w:hAnsi="Times New Roman CYR"/>
              </w:rPr>
              <w:t>Не пізніше наступного робочого дня з дня надходження від заявника заяви</w:t>
            </w:r>
          </w:p>
        </w:tc>
      </w:tr>
      <w:tr>
        <w:trPr>
          <w:trHeight w:val="1205" w:hRule="atLeast"/>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4.2.4. Прийом за описом документів, поданих для усунення підстав для зупинення розгляду документів</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Державний реєстратор</w:t>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rHeight w:val="1205" w:hRule="atLeast"/>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4.2.5.Видача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Державний реєстратор </w:t>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rHeight w:val="1205" w:hRule="atLeast"/>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4.2.6. Виготовлення електронних копій документів, поданих для усунення підстав для зупинення їх розгляду, шляхом їх сканування</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Державний реєстратор </w:t>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rHeight w:val="1205" w:hRule="atLeast"/>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5.1 У разі відсутності підстав для відмови у державній реєстрації перейти до пункту 6</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Державний реєстратор р</w:t>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t>Протягом 24 годин, крім вихідних та святкових днів, після надходження документів</w:t>
            </w:r>
            <w:r>
              <w:rPr>
                <w:lang w:val="ru-RU"/>
              </w:rPr>
              <w:t>.</w:t>
            </w:r>
          </w:p>
        </w:tc>
      </w:tr>
      <w:tr>
        <w:trPr>
          <w:trHeight w:val="1205" w:hRule="atLeast"/>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 xml:space="preserve">5.2.1.Підготовка та формування повідомлення про відмову у державній реєстрації за допомогою програмних засобів ведення Єдиного державного реєстру </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t>Протягом 24 годин, крім вихідних та святкових днів, після надходження документів</w:t>
            </w:r>
            <w:r>
              <w:rPr>
                <w:lang w:val="ru-RU"/>
              </w:rPr>
              <w:t>.</w:t>
            </w:r>
          </w:p>
        </w:tc>
      </w:tr>
      <w:tr>
        <w:trPr>
          <w:trHeight w:val="1205" w:hRule="atLeast"/>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5.2.2.Повернення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Не пізніше наступного робочого дня з дня надходження від заявника заяви</w:t>
            </w:r>
          </w:p>
        </w:tc>
      </w:tr>
      <w:tr>
        <w:trPr>
          <w:trHeight w:val="870" w:hRule="atLeast"/>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 xml:space="preserve">6. Державна реєстрація  </w:t>
            </w:r>
            <w:r>
              <w:rPr>
                <w:lang w:eastAsia="uk-UA"/>
              </w:rPr>
              <w:t>припинення юридичної особи в результаті її реорганізації.</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Державний реєстратор</w:t>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Сектор державної реєстрації</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lang w:val="ru-RU"/>
              </w:rPr>
            </w:pPr>
            <w:r>
              <w:rPr/>
              <w:t>Протягом 24 годин, крім вихідних та святкових днів, після надходження документів</w:t>
            </w:r>
            <w:r>
              <w:rPr>
                <w:lang w:val="ru-RU"/>
              </w:rPr>
              <w:t>.</w:t>
            </w:r>
          </w:p>
        </w:tc>
      </w:tr>
      <w:tr>
        <w:trPr/>
        <w:tc>
          <w:tcPr>
            <w:tcW w:w="353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7. Формування та оприлюднення на порталі електронних сервісів результату надання  адміністративної послуги.</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Державний реєстратор</w:t>
            </w:r>
          </w:p>
        </w:tc>
        <w:tc>
          <w:tcPr>
            <w:tcW w:w="1696"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Сектор державної реєстрації</w:t>
            </w:r>
          </w:p>
        </w:tc>
        <w:tc>
          <w:tcPr>
            <w:tcW w:w="34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pPr>
            <w:r>
              <w:rPr/>
              <w:t>Після проведення реєстраційної дії.</w:t>
            </w:r>
          </w:p>
        </w:tc>
      </w:tr>
    </w:tbl>
    <w:p>
      <w:pPr>
        <w:pStyle w:val="Normal"/>
        <w:rPr/>
      </w:pPr>
      <w:r>
        <w:rPr/>
      </w:r>
    </w:p>
    <w:p>
      <w:pPr>
        <w:pStyle w:val="Normal"/>
        <w:ind w:firstLine="555"/>
        <w:rPr/>
      </w:pPr>
      <w:r>
        <w:rPr>
          <w:sz w:val="22"/>
          <w:szCs w:val="22"/>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pPr>
        <w:pStyle w:val="Normal"/>
        <w:rPr>
          <w:sz w:val="24"/>
          <w:szCs w:val="24"/>
        </w:rPr>
      </w:pPr>
      <w:r>
        <w:rPr>
          <w:sz w:val="24"/>
          <w:szCs w:val="24"/>
        </w:rPr>
      </w:r>
    </w:p>
    <w:p>
      <w:pPr>
        <w:pStyle w:val="Normal"/>
        <w:rPr/>
      </w:pPr>
      <w:r>
        <w:rPr/>
      </w:r>
    </w:p>
    <w:sectPr>
      <w:headerReference w:type="default" r:id="rId4"/>
      <w:headerReference w:type="first" r:id="rId5"/>
      <w:footerReference w:type="default" r:id="rId6"/>
      <w:footerReference w:type="first" r:id="rId7"/>
      <w:type w:val="nextPage"/>
      <w:pgSz w:w="11906" w:h="16838"/>
      <w:pgMar w:left="709" w:right="566" w:header="426" w:top="483" w:footer="0" w:bottom="142"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f03e60"/>
    <w:rPr>
      <w:rFonts w:ascii="Times New Roman" w:hAnsi="Times New Roman" w:eastAsia="Times New Roman" w:cs="Times New Roman"/>
      <w:sz w:val="28"/>
      <w:szCs w:val="28"/>
    </w:rPr>
  </w:style>
  <w:style w:type="character" w:styleId="Style15" w:customStyle="1">
    <w:name w:val="Нижний колонтитул Знак"/>
    <w:basedOn w:val="DefaultParagraphFont"/>
    <w:uiPriority w:val="99"/>
    <w:qFormat/>
    <w:rsid w:val="004e7774"/>
    <w:rPr>
      <w:rFonts w:ascii="Times New Roman" w:hAnsi="Times New Roman" w:eastAsia="Times New Roman" w:cs="Times New Roman"/>
      <w:sz w:val="28"/>
      <w:szCs w:val="28"/>
    </w:rPr>
  </w:style>
  <w:style w:type="character" w:styleId="Style16" w:customStyle="1">
    <w:name w:val="Текст выноски Знак"/>
    <w:basedOn w:val="DefaultParagraphFont"/>
    <w:uiPriority w:val="99"/>
    <w:semiHidden/>
    <w:qFormat/>
    <w:rsid w:val="00f15792"/>
    <w:rPr>
      <w:rFonts w:ascii="Tahoma" w:hAnsi="Tahoma" w:eastAsia="Times New Roman" w:cs="Tahoma"/>
      <w:sz w:val="16"/>
      <w:szCs w:val="16"/>
    </w:rPr>
  </w:style>
  <w:style w:type="character" w:styleId="Style17" w:customStyle="1">
    <w:name w:val="Гіперпосилання"/>
    <w:rsid w:val="000c7172"/>
    <w:rPr>
      <w:color w:val="000080"/>
      <w:u w:val="single"/>
    </w:rPr>
  </w:style>
  <w:style w:type="character" w:styleId="Strong">
    <w:name w:val="Strong"/>
    <w:basedOn w:val="DefaultParagraphFont"/>
    <w:uiPriority w:val="22"/>
    <w:qFormat/>
    <w:rsid w:val="00124e48"/>
    <w:rPr>
      <w:b/>
      <w:bCs/>
    </w:rPr>
  </w:style>
  <w:style w:type="character" w:styleId="1" w:customStyle="1">
    <w:name w:val="Верхний колонтитул Знак1"/>
    <w:basedOn w:val="DefaultParagraphFont"/>
    <w:uiPriority w:val="99"/>
    <w:semiHidden/>
    <w:qFormat/>
    <w:rsid w:val="00554065"/>
    <w:rPr>
      <w:rFonts w:ascii="Times New Roman" w:hAnsi="Times New Roman" w:eastAsia="Times New Roman" w:cs="Times New Roman"/>
      <w:sz w:val="28"/>
      <w:szCs w:val="28"/>
    </w:rPr>
  </w:style>
  <w:style w:type="character" w:styleId="11" w:customStyle="1">
    <w:name w:val="Нижний колонтитул Знак1"/>
    <w:basedOn w:val="DefaultParagraphFont"/>
    <w:link w:val="Footer"/>
    <w:uiPriority w:val="99"/>
    <w:semiHidden/>
    <w:qFormat/>
    <w:rsid w:val="00554065"/>
    <w:rPr>
      <w:rFonts w:ascii="Times New Roman" w:hAnsi="Times New Roman" w:eastAsia="Times New Roman" w:cs="Times New Roman"/>
      <w:sz w:val="28"/>
      <w:szCs w:val="28"/>
    </w:rPr>
  </w:style>
  <w:style w:type="paragraph" w:styleId="Style18" w:customStyle="1">
    <w:name w:val="Заголовок"/>
    <w:basedOn w:val="Normal"/>
    <w:next w:val="Style19"/>
    <w:qFormat/>
    <w:rsid w:val="000c7172"/>
    <w:pPr>
      <w:keepNext/>
      <w:spacing w:before="240" w:after="120"/>
    </w:pPr>
    <w:rPr>
      <w:rFonts w:ascii="Liberation Sans" w:hAnsi="Liberation Sans" w:eastAsia="Microsoft YaHei" w:cs="Arial"/>
    </w:rPr>
  </w:style>
  <w:style w:type="paragraph" w:styleId="Style19">
    <w:name w:val="Body Text"/>
    <w:basedOn w:val="Normal"/>
    <w:rsid w:val="000c7172"/>
    <w:pPr>
      <w:spacing w:lineRule="auto" w:line="288" w:before="0" w:after="140"/>
    </w:pPr>
    <w:rPr/>
  </w:style>
  <w:style w:type="paragraph" w:styleId="Style20">
    <w:name w:val="List"/>
    <w:basedOn w:val="Style19"/>
    <w:rsid w:val="000c7172"/>
    <w:pPr/>
    <w:rPr>
      <w:rFonts w:cs="Arial"/>
    </w:rPr>
  </w:style>
  <w:style w:type="paragraph" w:styleId="Style21" w:customStyle="1">
    <w:name w:val="Caption"/>
    <w:basedOn w:val="Normal"/>
    <w:qFormat/>
    <w:rsid w:val="000c7172"/>
    <w:pPr>
      <w:suppressLineNumbers/>
      <w:spacing w:before="120" w:after="120"/>
    </w:pPr>
    <w:rPr>
      <w:rFonts w:cs="Arial"/>
      <w:i/>
      <w:iCs/>
      <w:sz w:val="24"/>
      <w:szCs w:val="24"/>
    </w:rPr>
  </w:style>
  <w:style w:type="paragraph" w:styleId="Style22" w:customStyle="1">
    <w:name w:val="Покажчик"/>
    <w:basedOn w:val="Normal"/>
    <w:qFormat/>
    <w:rsid w:val="000c7172"/>
    <w:pPr>
      <w:suppressLineNumbers/>
    </w:pPr>
    <w:rPr>
      <w:rFonts w:cs="Arial"/>
    </w:rPr>
  </w:style>
  <w:style w:type="paragraph" w:styleId="ListParagraph">
    <w:name w:val="List Paragraph"/>
    <w:basedOn w:val="Normal"/>
    <w:uiPriority w:val="34"/>
    <w:qFormat/>
    <w:rsid w:val="00f03e60"/>
    <w:pPr>
      <w:spacing w:before="0" w:after="0"/>
      <w:ind w:left="720" w:hanging="0"/>
      <w:contextualSpacing/>
    </w:pPr>
    <w:rPr/>
  </w:style>
  <w:style w:type="paragraph" w:styleId="Style23" w:customStyle="1">
    <w:name w:val="Header"/>
    <w:basedOn w:val="Normal"/>
    <w:uiPriority w:val="99"/>
    <w:semiHidden/>
    <w:unhideWhenUsed/>
    <w:rsid w:val="00554065"/>
    <w:pPr>
      <w:tabs>
        <w:tab w:val="center" w:pos="4819" w:leader="none"/>
        <w:tab w:val="right" w:pos="9639" w:leader="none"/>
      </w:tabs>
    </w:pPr>
    <w:rPr/>
  </w:style>
  <w:style w:type="paragraph" w:styleId="Style24" w:customStyle="1">
    <w:name w:val="Footer"/>
    <w:basedOn w:val="Normal"/>
    <w:link w:val="10"/>
    <w:uiPriority w:val="99"/>
    <w:semiHidden/>
    <w:unhideWhenUsed/>
    <w:rsid w:val="00554065"/>
    <w:pPr>
      <w:tabs>
        <w:tab w:val="center" w:pos="4819" w:leader="none"/>
        <w:tab w:val="right" w:pos="9639" w:leader="none"/>
      </w:tabs>
    </w:pPr>
    <w:rPr/>
  </w:style>
  <w:style w:type="paragraph" w:styleId="BalloonText">
    <w:name w:val="Balloon Text"/>
    <w:basedOn w:val="Normal"/>
    <w:uiPriority w:val="99"/>
    <w:semiHidden/>
    <w:unhideWhenUsed/>
    <w:qFormat/>
    <w:rsid w:val="00f15792"/>
    <w:pPr/>
    <w:rPr>
      <w:rFonts w:ascii="Tahoma" w:hAnsi="Tahoma" w:cs="Tahoma"/>
      <w:sz w:val="16"/>
      <w:szCs w:val="16"/>
    </w:rPr>
  </w:style>
  <w:style w:type="paragraph" w:styleId="12" w:customStyle="1">
    <w:name w:val="Без интервала1"/>
    <w:qFormat/>
    <w:rsid w:val="00124e48"/>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paragraph" w:styleId="2" w:customStyle="1">
    <w:name w:val="Без интервала2"/>
    <w:qFormat/>
    <w:rsid w:val="00923354"/>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uiPriority w:val="59"/>
    <w:rsid w:val="005c7037"/>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zh-rda@carpathia.gov.ua" TargetMode="External"/><Relationship Id="rId3" Type="http://schemas.openxmlformats.org/officeDocument/2006/relationships/hyperlink" Target="http://zakon2.rada.gov.ua/laws/show/157-19"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89C3-7C7D-4857-802B-A1398E26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Application>LibreOffice/5.2.1.2$Windows_x86 LibreOffice_project/31dd62db80d4e60af04904455ec9c9219178d620</Application>
  <Pages>9</Pages>
  <Words>1665</Words>
  <Characters>12109</Characters>
  <CharactersWithSpaces>13715</CharactersWithSpaces>
  <Paragraphs>170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2017-06-15T20:14:00Z</dcterms:created>
  <dc:creator>Оксана Горбаченко</dc:creator>
  <dc:description/>
  <dc:language>uk-UA</dc:language>
  <cp:lastModifiedBy/>
  <cp:lastPrinted>2017-09-04T13:34:00Z</cp:lastPrinted>
  <dcterms:modified xsi:type="dcterms:W3CDTF">2017-10-24T14:51:52Z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