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63" w:rsidRDefault="002C5963" w:rsidP="006941C5">
      <w:pPr>
        <w:spacing w:after="0" w:line="240" w:lineRule="auto"/>
        <w:ind w:left="6160"/>
        <w:rPr>
          <w:rFonts w:ascii="Times New Roman" w:hAnsi="Times New Roman"/>
          <w:sz w:val="28"/>
          <w:szCs w:val="28"/>
        </w:rPr>
      </w:pPr>
      <w:r>
        <w:rPr>
          <w:rFonts w:ascii="Times New Roman" w:hAnsi="Times New Roman"/>
          <w:sz w:val="28"/>
          <w:szCs w:val="28"/>
        </w:rPr>
        <w:t>ЗАТВЕРДЖЕНО</w:t>
      </w:r>
    </w:p>
    <w:p w:rsidR="002C5963" w:rsidRDefault="002C5963" w:rsidP="00F24046">
      <w:pPr>
        <w:spacing w:after="0" w:line="240" w:lineRule="auto"/>
        <w:ind w:left="6160"/>
        <w:jc w:val="both"/>
        <w:rPr>
          <w:rFonts w:ascii="Times New Roman" w:hAnsi="Times New Roman"/>
          <w:sz w:val="28"/>
          <w:szCs w:val="28"/>
        </w:rPr>
      </w:pPr>
      <w:r>
        <w:rPr>
          <w:rFonts w:ascii="Times New Roman" w:hAnsi="Times New Roman"/>
          <w:sz w:val="28"/>
          <w:szCs w:val="28"/>
        </w:rPr>
        <w:t>Розпорядження в. о.  голови державної адміністрації – начальника військової адміністрації</w:t>
      </w:r>
    </w:p>
    <w:p w:rsidR="002C5963" w:rsidRDefault="002C5963" w:rsidP="00F24046">
      <w:pPr>
        <w:spacing w:after="0" w:line="240" w:lineRule="auto"/>
        <w:ind w:left="6160"/>
        <w:rPr>
          <w:rFonts w:ascii="Times New Roman" w:hAnsi="Times New Roman"/>
          <w:sz w:val="28"/>
          <w:szCs w:val="28"/>
        </w:rPr>
      </w:pPr>
      <w:r>
        <w:rPr>
          <w:rFonts w:ascii="Times New Roman" w:hAnsi="Times New Roman"/>
          <w:sz w:val="28"/>
          <w:szCs w:val="28"/>
        </w:rPr>
        <w:t>__</w:t>
      </w:r>
      <w:r>
        <w:rPr>
          <w:rFonts w:ascii="Times New Roman" w:hAnsi="Times New Roman"/>
          <w:sz w:val="28"/>
          <w:szCs w:val="28"/>
          <w:u w:val="single"/>
        </w:rPr>
        <w:t>13.01.2025</w:t>
      </w:r>
      <w:r>
        <w:rPr>
          <w:rFonts w:ascii="Times New Roman" w:hAnsi="Times New Roman"/>
          <w:sz w:val="28"/>
          <w:szCs w:val="28"/>
        </w:rPr>
        <w:t>_ № __</w:t>
      </w:r>
      <w:r>
        <w:rPr>
          <w:rFonts w:ascii="Times New Roman" w:hAnsi="Times New Roman"/>
          <w:sz w:val="28"/>
          <w:szCs w:val="28"/>
          <w:u w:val="single"/>
        </w:rPr>
        <w:t>04</w:t>
      </w:r>
      <w:r>
        <w:rPr>
          <w:rFonts w:ascii="Times New Roman" w:hAnsi="Times New Roman"/>
          <w:sz w:val="28"/>
          <w:szCs w:val="28"/>
        </w:rPr>
        <w:t>__</w:t>
      </w:r>
    </w:p>
    <w:p w:rsidR="002C5963" w:rsidRDefault="002C5963" w:rsidP="00F24046">
      <w:pPr>
        <w:spacing w:after="0" w:line="240" w:lineRule="auto"/>
        <w:rPr>
          <w:rFonts w:ascii="Times New Roman" w:hAnsi="Times New Roman"/>
          <w:sz w:val="28"/>
          <w:szCs w:val="28"/>
        </w:rPr>
      </w:pPr>
    </w:p>
    <w:p w:rsidR="002C5963" w:rsidRDefault="002C5963" w:rsidP="00F24046">
      <w:pPr>
        <w:spacing w:after="0" w:line="240" w:lineRule="auto"/>
        <w:jc w:val="center"/>
        <w:rPr>
          <w:rFonts w:ascii="Times New Roman" w:hAnsi="Times New Roman"/>
          <w:sz w:val="28"/>
          <w:szCs w:val="28"/>
        </w:rPr>
      </w:pPr>
      <w:r>
        <w:rPr>
          <w:rFonts w:ascii="Times New Roman" w:hAnsi="Times New Roman"/>
          <w:sz w:val="28"/>
          <w:szCs w:val="28"/>
        </w:rPr>
        <w:t>ПОРЯДОК</w:t>
      </w:r>
    </w:p>
    <w:p w:rsidR="002C5963" w:rsidRDefault="002C5963" w:rsidP="00F24046">
      <w:pPr>
        <w:spacing w:after="0" w:line="240" w:lineRule="auto"/>
        <w:jc w:val="center"/>
        <w:rPr>
          <w:rFonts w:ascii="Times New Roman" w:hAnsi="Times New Roman"/>
          <w:sz w:val="28"/>
          <w:szCs w:val="28"/>
        </w:rPr>
      </w:pPr>
      <w:r>
        <w:rPr>
          <w:rFonts w:ascii="Times New Roman" w:hAnsi="Times New Roman"/>
          <w:sz w:val="28"/>
          <w:szCs w:val="28"/>
        </w:rPr>
        <w:t>виконання спільних заходів в галузі оборонної роботи між виконавчими комітетами сільських, селищних, сільських рад та Ужгородським районним територіальним центром комплектування та соціальної підтримки на території Ужгородського району</w:t>
      </w:r>
    </w:p>
    <w:p w:rsidR="002C5963" w:rsidRDefault="002C5963" w:rsidP="00F24046">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2C5963" w:rsidRPr="001218D7" w:rsidTr="001218D7">
        <w:tc>
          <w:tcPr>
            <w:tcW w:w="4785" w:type="dxa"/>
          </w:tcPr>
          <w:p w:rsidR="002C5963" w:rsidRPr="001218D7" w:rsidRDefault="002C5963" w:rsidP="001218D7">
            <w:pPr>
              <w:spacing w:after="0" w:line="240" w:lineRule="auto"/>
              <w:jc w:val="center"/>
              <w:rPr>
                <w:rFonts w:ascii="Times New Roman" w:hAnsi="Times New Roman"/>
                <w:sz w:val="28"/>
                <w:szCs w:val="28"/>
              </w:rPr>
            </w:pPr>
            <w:r w:rsidRPr="001218D7">
              <w:rPr>
                <w:rFonts w:ascii="Times New Roman" w:hAnsi="Times New Roman"/>
                <w:sz w:val="28"/>
                <w:szCs w:val="28"/>
              </w:rPr>
              <w:t>Ужгородський районний територіальний центр комплектування та соціальної підтримки</w:t>
            </w:r>
          </w:p>
        </w:tc>
        <w:tc>
          <w:tcPr>
            <w:tcW w:w="4785" w:type="dxa"/>
          </w:tcPr>
          <w:p w:rsidR="002C5963" w:rsidRPr="001218D7" w:rsidRDefault="002C5963" w:rsidP="001218D7">
            <w:pPr>
              <w:spacing w:after="0" w:line="240" w:lineRule="auto"/>
              <w:jc w:val="center"/>
              <w:rPr>
                <w:rFonts w:ascii="Times New Roman" w:hAnsi="Times New Roman"/>
                <w:sz w:val="28"/>
                <w:szCs w:val="28"/>
              </w:rPr>
            </w:pPr>
            <w:r w:rsidRPr="001218D7">
              <w:rPr>
                <w:rFonts w:ascii="Times New Roman" w:hAnsi="Times New Roman"/>
                <w:sz w:val="28"/>
                <w:szCs w:val="28"/>
              </w:rPr>
              <w:t>Виконавчі комітети сільських, селищних, сільських рад</w:t>
            </w:r>
          </w:p>
        </w:tc>
      </w:tr>
      <w:tr w:rsidR="002C5963" w:rsidRPr="001218D7" w:rsidTr="001218D7">
        <w:tc>
          <w:tcPr>
            <w:tcW w:w="9570" w:type="dxa"/>
            <w:gridSpan w:val="2"/>
          </w:tcPr>
          <w:p w:rsidR="002C5963" w:rsidRPr="001218D7" w:rsidRDefault="002C5963" w:rsidP="001218D7">
            <w:pPr>
              <w:spacing w:after="0" w:line="240" w:lineRule="auto"/>
              <w:jc w:val="center"/>
              <w:rPr>
                <w:rFonts w:ascii="Times New Roman" w:hAnsi="Times New Roman"/>
                <w:b/>
                <w:sz w:val="24"/>
                <w:szCs w:val="24"/>
              </w:rPr>
            </w:pPr>
            <w:r w:rsidRPr="001218D7">
              <w:rPr>
                <w:rFonts w:ascii="Times New Roman" w:hAnsi="Times New Roman"/>
                <w:b/>
                <w:sz w:val="24"/>
                <w:szCs w:val="24"/>
              </w:rPr>
              <w:t>При взятті громадян України на військовий облік призовників</w:t>
            </w:r>
          </w:p>
        </w:tc>
      </w:tr>
      <w:tr w:rsidR="002C5963" w:rsidRPr="001218D7" w:rsidTr="001218D7">
        <w:tc>
          <w:tcPr>
            <w:tcW w:w="4785" w:type="dxa"/>
          </w:tcPr>
          <w:p w:rsidR="002C5963" w:rsidRPr="001218D7" w:rsidRDefault="002C5963" w:rsidP="001218D7">
            <w:pPr>
              <w:spacing w:after="0" w:line="240" w:lineRule="auto"/>
              <w:jc w:val="both"/>
              <w:rPr>
                <w:rFonts w:ascii="Times New Roman" w:hAnsi="Times New Roman"/>
                <w:sz w:val="24"/>
                <w:szCs w:val="24"/>
              </w:rPr>
            </w:pPr>
            <w:r w:rsidRPr="001218D7">
              <w:rPr>
                <w:rFonts w:ascii="Times New Roman" w:hAnsi="Times New Roman"/>
                <w:sz w:val="24"/>
                <w:szCs w:val="24"/>
              </w:rPr>
              <w:t>У жовтні інформують органи місцевого самоврядування про заходи, які планується здійснювати під час взяття громадян України на військовий облік призовників та надають пропозиції щодо забезпечення своєчасного і якісного виконання цієї роботи.</w:t>
            </w:r>
          </w:p>
        </w:tc>
        <w:tc>
          <w:tcPr>
            <w:tcW w:w="4785" w:type="dxa"/>
          </w:tcPr>
          <w:p w:rsidR="002C5963" w:rsidRPr="001218D7" w:rsidRDefault="002C5963" w:rsidP="001218D7">
            <w:pPr>
              <w:spacing w:after="0" w:line="240" w:lineRule="auto"/>
              <w:jc w:val="both"/>
              <w:rPr>
                <w:rFonts w:ascii="Times New Roman" w:hAnsi="Times New Roman"/>
                <w:sz w:val="24"/>
                <w:szCs w:val="24"/>
              </w:rPr>
            </w:pPr>
            <w:r w:rsidRPr="001218D7">
              <w:rPr>
                <w:rFonts w:ascii="Times New Roman" w:hAnsi="Times New Roman"/>
                <w:sz w:val="24"/>
                <w:szCs w:val="24"/>
              </w:rPr>
              <w:t>Забезпечують РТЦК та СП необхідною кількістю технічних працівників та обслуговуючого персоналу, обладнаними приміщеннями, які відповідають вимогам проведення цієї роботи, медикаментами, інструментарієм, медичним і господарським майном, автомобільним транспортом</w:t>
            </w:r>
          </w:p>
        </w:tc>
      </w:tr>
      <w:tr w:rsidR="002C5963" w:rsidRPr="001218D7" w:rsidTr="001218D7">
        <w:tc>
          <w:tcPr>
            <w:tcW w:w="4785" w:type="dxa"/>
          </w:tcPr>
          <w:p w:rsidR="002C5963" w:rsidRPr="001218D7" w:rsidRDefault="002C5963" w:rsidP="001218D7">
            <w:pPr>
              <w:spacing w:after="0" w:line="240" w:lineRule="auto"/>
              <w:jc w:val="both"/>
              <w:rPr>
                <w:rFonts w:ascii="Times New Roman" w:hAnsi="Times New Roman"/>
                <w:sz w:val="24"/>
                <w:szCs w:val="24"/>
              </w:rPr>
            </w:pPr>
            <w:r w:rsidRPr="001218D7">
              <w:rPr>
                <w:rFonts w:ascii="Times New Roman" w:hAnsi="Times New Roman"/>
                <w:sz w:val="24"/>
                <w:szCs w:val="24"/>
              </w:rPr>
              <w:t>Розробляє план підготовки і проведення взяття громадян України на військовий облік призовників.</w:t>
            </w:r>
          </w:p>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Складає:</w:t>
            </w:r>
          </w:p>
          <w:p w:rsidR="002C5963" w:rsidRPr="001218D7" w:rsidRDefault="002C5963" w:rsidP="001218D7">
            <w:pPr>
              <w:spacing w:after="0" w:line="240" w:lineRule="auto"/>
              <w:jc w:val="both"/>
              <w:rPr>
                <w:rFonts w:ascii="Times New Roman" w:hAnsi="Times New Roman"/>
                <w:sz w:val="24"/>
                <w:szCs w:val="24"/>
              </w:rPr>
            </w:pPr>
            <w:r w:rsidRPr="001218D7">
              <w:rPr>
                <w:rFonts w:ascii="Times New Roman" w:hAnsi="Times New Roman"/>
                <w:sz w:val="24"/>
                <w:szCs w:val="24"/>
              </w:rPr>
              <w:t>графік явки громадян для проходження рентгенівського обстеження органів грудної порожнини і здавання аналізів;</w:t>
            </w:r>
          </w:p>
          <w:p w:rsidR="002C5963" w:rsidRPr="001218D7" w:rsidRDefault="002C5963" w:rsidP="001218D7">
            <w:pPr>
              <w:spacing w:after="0" w:line="240" w:lineRule="auto"/>
              <w:jc w:val="both"/>
              <w:rPr>
                <w:rFonts w:ascii="Times New Roman" w:hAnsi="Times New Roman"/>
                <w:sz w:val="24"/>
                <w:szCs w:val="24"/>
              </w:rPr>
            </w:pPr>
            <w:r w:rsidRPr="001218D7">
              <w:rPr>
                <w:rFonts w:ascii="Times New Roman" w:hAnsi="Times New Roman"/>
                <w:sz w:val="24"/>
                <w:szCs w:val="24"/>
              </w:rPr>
              <w:t>графік явки громадян для взяття на військовий облік призовників та іменні списки за днями.</w:t>
            </w:r>
          </w:p>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Проводить інструктивно-методичні заняття з членами комісії з питань взяття на військовий облік, лікарями, технічними працівниками, посадовими особами, які ведуть облік призовників державних органів, підприємств, установ та організацій, які повинні оповіщати призовників про їх виклик до РТЦК та СП</w:t>
            </w:r>
          </w:p>
        </w:tc>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Складають і подають до 1 грудня в РТЦК та СП списки громадян, які підлягають приписці до призовних дільниць.</w:t>
            </w:r>
          </w:p>
        </w:tc>
      </w:tr>
      <w:tr w:rsidR="002C5963" w:rsidRPr="001218D7" w:rsidTr="001218D7">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Здійснює заходи з взяття громадян України на військовий облік призовників</w:t>
            </w:r>
          </w:p>
        </w:tc>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За розпорядженнями начальника РТЦК та СП здійснюють оповіщення громадян про їх виклик до РТЦК та СП, забезпечують доставляння громадян для проходження медичних обстежень і взяття на військовий облік призовників.</w:t>
            </w:r>
          </w:p>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Забезпечують швидке проходження додаткового медичного обстеження за рішенням медичної комісії в закладах охорони здоров’я територіальних громад.</w:t>
            </w:r>
            <w:r w:rsidRPr="001218D7">
              <w:rPr>
                <w:rFonts w:ascii="Times New Roman" w:hAnsi="Times New Roman"/>
                <w:sz w:val="24"/>
                <w:szCs w:val="24"/>
              </w:rPr>
              <w:br/>
              <w:t>Заводять картки первинного обліку на призовників визнаних придатними до проходження військової служби.</w:t>
            </w:r>
          </w:p>
        </w:tc>
      </w:tr>
      <w:tr w:rsidR="002C5963" w:rsidRPr="001218D7" w:rsidTr="001218D7">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Перевіряє повноту взяття громадян України на військовий облік призовників.</w:t>
            </w:r>
          </w:p>
        </w:tc>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Виявляють громадян, які не взяті на військовий облік призовників та у визначений начальником територіального центру комплектування строк доставляють їх до РТЦК та СП.</w:t>
            </w:r>
          </w:p>
        </w:tc>
      </w:tr>
      <w:tr w:rsidR="002C5963" w:rsidRPr="001218D7" w:rsidTr="001218D7">
        <w:tc>
          <w:tcPr>
            <w:tcW w:w="9570" w:type="dxa"/>
            <w:gridSpan w:val="2"/>
          </w:tcPr>
          <w:p w:rsidR="002C5963" w:rsidRPr="001218D7" w:rsidRDefault="002C5963" w:rsidP="001218D7">
            <w:pPr>
              <w:spacing w:after="0" w:line="240" w:lineRule="auto"/>
              <w:jc w:val="center"/>
              <w:rPr>
                <w:rFonts w:ascii="Times New Roman" w:hAnsi="Times New Roman"/>
                <w:b/>
                <w:sz w:val="24"/>
                <w:szCs w:val="24"/>
              </w:rPr>
            </w:pPr>
            <w:r w:rsidRPr="001218D7">
              <w:rPr>
                <w:rFonts w:ascii="Times New Roman" w:hAnsi="Times New Roman"/>
                <w:b/>
                <w:sz w:val="24"/>
                <w:szCs w:val="24"/>
              </w:rPr>
              <w:t>При проведенні заходів мобілізації людських і транспортних ресурсів</w:t>
            </w:r>
          </w:p>
        </w:tc>
      </w:tr>
      <w:tr w:rsidR="002C5963" w:rsidRPr="001218D7" w:rsidTr="001218D7">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Видає наказ про проведення мобілізації на території району.</w:t>
            </w:r>
          </w:p>
        </w:tc>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Доводять наказ про проведення мобілізації до підприємств, установ і організацій на території адміністративно – територіальних одиниць, що обслуговуються, оприлюднюють наказ в місцевих засобах масової інформації ( у тому числі і на інформаційних ресурсах, сайтах).</w:t>
            </w:r>
          </w:p>
        </w:tc>
      </w:tr>
      <w:tr w:rsidR="002C5963" w:rsidRPr="001218D7" w:rsidTr="001218D7">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Видає розпорядження про розгортання елементів системи оповіщення, збору та відправки мобілізаційних ресурсів .</w:t>
            </w:r>
          </w:p>
        </w:tc>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Розгортають визначені розпорядженням начальника РТЦК та СП елементи системи оповіщення, збору та відправки мобілізаційних ресурсів, готують їх та адміністрацію до роботи.</w:t>
            </w:r>
          </w:p>
        </w:tc>
      </w:tr>
      <w:tr w:rsidR="002C5963" w:rsidRPr="001218D7" w:rsidTr="001218D7">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Видає розпорядження про оповіщення військовозобов’язаних.</w:t>
            </w:r>
          </w:p>
        </w:tc>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Організовують та забезпечують оповіщення визначених розпорядженням начальника РТЦК та СП військовозобов’язаних, їх збір та доставляння до визначених пунктів збору.</w:t>
            </w:r>
          </w:p>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Проводять аналіз результатів оповіщення, вживають заходів з розшуку військовозобов’язаних які не оповіщені.</w:t>
            </w:r>
          </w:p>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Доповідають про результати оповіщення, з додаванням корінців вручених повісток (наказів керівників підприємств, установ і організацій про прибуття до РТЦК з підписами військовозобов’язаних про ознайомлення з наказом), не вручені повістки з поясненням причин не вручення та вжитих заходів з розшуку, повідомлень про військовозобов’язаних, які порушують правила військового обліку, законодавство про оборону та мобілізацію.</w:t>
            </w:r>
          </w:p>
        </w:tc>
      </w:tr>
      <w:tr w:rsidR="002C5963" w:rsidRPr="001218D7" w:rsidTr="001218D7">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На підставі аналізу доповідей органів місцевого самоврядування видають розпорядження про додаткове оповіщення, надсилають до органів національної поліції звернення про адміністративне затримання і доставлення до РТЦК та СП військовозобов’язаних , які вчинили адміністративні правопорушення, передбачені статтями 210, 210</w:t>
            </w:r>
            <w:r w:rsidRPr="001218D7">
              <w:rPr>
                <w:rFonts w:ascii="Times New Roman" w:hAnsi="Times New Roman"/>
                <w:sz w:val="24"/>
                <w:szCs w:val="24"/>
                <w:vertAlign w:val="superscript"/>
              </w:rPr>
              <w:t>1</w:t>
            </w:r>
            <w:r w:rsidRPr="001218D7">
              <w:rPr>
                <w:rFonts w:ascii="Times New Roman" w:hAnsi="Times New Roman"/>
                <w:sz w:val="24"/>
                <w:szCs w:val="24"/>
              </w:rPr>
              <w:t xml:space="preserve"> Кодексу України про адміністративні правопорушення та повідомлення стосовно осіб, які вчинили кримінальне правопорушення передбачене статтями 335, 336, 337 Кримінального кодексу України.</w:t>
            </w:r>
          </w:p>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Здійснюють контроль за прибуттям до пунктів збору РТЦК та СП оповіщених військовозобов’язаних, проводять заходи з їх призову за мобілізацією.</w:t>
            </w:r>
          </w:p>
        </w:tc>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Уточнюють військово – облікові дані військовозобов’язаних, виключають з військового обліку військовозобов’язаних, призваних до Збройних Сил України за мобілізацією, проводять додаткове оповіщення.</w:t>
            </w:r>
          </w:p>
        </w:tc>
      </w:tr>
      <w:tr w:rsidR="002C5963" w:rsidRPr="001218D7" w:rsidTr="001218D7">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Проводить аналіз виконання заходів мобілізації на території району, визначає заходи, щодо усунення недоліків виявлених в ході їх проведення та заходи щодо підвищення готовності до мобілізації.</w:t>
            </w:r>
          </w:p>
        </w:tc>
        <w:tc>
          <w:tcPr>
            <w:tcW w:w="4785" w:type="dxa"/>
          </w:tcPr>
          <w:p w:rsidR="002C5963" w:rsidRPr="001218D7" w:rsidRDefault="002C5963" w:rsidP="001218D7">
            <w:pPr>
              <w:spacing w:after="0" w:line="240" w:lineRule="auto"/>
              <w:rPr>
                <w:rFonts w:ascii="Times New Roman" w:hAnsi="Times New Roman"/>
                <w:sz w:val="24"/>
                <w:szCs w:val="24"/>
              </w:rPr>
            </w:pPr>
            <w:r w:rsidRPr="001218D7">
              <w:rPr>
                <w:rFonts w:ascii="Times New Roman" w:hAnsi="Times New Roman"/>
                <w:sz w:val="24"/>
                <w:szCs w:val="24"/>
              </w:rPr>
              <w:t>Проводять аналіз виконання заходів мобілізації на території адміністративно-територіальної одиниці, визначають заходи, що усунення недоліків, виявлених в ході їх проведення та заходи щодо підвищення готовності до мобілізації.</w:t>
            </w:r>
          </w:p>
        </w:tc>
      </w:tr>
      <w:tr w:rsidR="002C5963" w:rsidRPr="001218D7" w:rsidTr="001218D7">
        <w:tc>
          <w:tcPr>
            <w:tcW w:w="9570" w:type="dxa"/>
            <w:gridSpan w:val="2"/>
          </w:tcPr>
          <w:p w:rsidR="002C5963" w:rsidRPr="001218D7" w:rsidRDefault="002C5963" w:rsidP="001218D7">
            <w:pPr>
              <w:spacing w:after="0" w:line="240" w:lineRule="auto"/>
              <w:ind w:left="550" w:right="554"/>
              <w:jc w:val="center"/>
              <w:rPr>
                <w:rFonts w:ascii="Times New Roman" w:hAnsi="Times New Roman"/>
                <w:sz w:val="24"/>
                <w:szCs w:val="24"/>
              </w:rPr>
            </w:pPr>
            <w:r w:rsidRPr="001218D7">
              <w:rPr>
                <w:rFonts w:ascii="Times New Roman" w:hAnsi="Times New Roman"/>
                <w:b/>
                <w:sz w:val="24"/>
                <w:szCs w:val="24"/>
              </w:rPr>
              <w:t>При направленні громадян для проходження базової військової служби</w:t>
            </w:r>
          </w:p>
        </w:tc>
      </w:tr>
      <w:tr w:rsidR="002C5963" w:rsidRPr="001218D7" w:rsidTr="001218D7">
        <w:tc>
          <w:tcPr>
            <w:tcW w:w="9570" w:type="dxa"/>
            <w:gridSpan w:val="2"/>
          </w:tcPr>
          <w:p w:rsidR="002C5963" w:rsidRPr="001218D7" w:rsidRDefault="002C5963" w:rsidP="001218D7">
            <w:pPr>
              <w:spacing w:after="0" w:line="240" w:lineRule="auto"/>
              <w:jc w:val="center"/>
              <w:rPr>
                <w:rFonts w:ascii="Times New Roman" w:hAnsi="Times New Roman"/>
                <w:sz w:val="24"/>
                <w:szCs w:val="24"/>
              </w:rPr>
            </w:pPr>
            <w:r w:rsidRPr="001218D7">
              <w:rPr>
                <w:rFonts w:ascii="Times New Roman" w:hAnsi="Times New Roman"/>
                <w:sz w:val="24"/>
                <w:szCs w:val="24"/>
              </w:rPr>
              <w:t>Заходи визначаються окремим розпорядженням голови Ужгородської районної державної адміністрації</w:t>
            </w:r>
          </w:p>
        </w:tc>
      </w:tr>
    </w:tbl>
    <w:p w:rsidR="002C5963" w:rsidRPr="00764216" w:rsidRDefault="002C5963" w:rsidP="00E34CD1">
      <w:pPr>
        <w:spacing w:after="0" w:line="240" w:lineRule="auto"/>
        <w:jc w:val="center"/>
        <w:rPr>
          <w:rFonts w:ascii="Times New Roman" w:hAnsi="Times New Roman"/>
          <w:b/>
          <w:sz w:val="28"/>
          <w:szCs w:val="28"/>
        </w:rPr>
      </w:pPr>
    </w:p>
    <w:sectPr w:rsidR="002C5963" w:rsidRPr="00764216" w:rsidSect="00DA6864">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963" w:rsidRDefault="002C5963" w:rsidP="00DA6864">
      <w:pPr>
        <w:spacing w:after="0" w:line="240" w:lineRule="auto"/>
      </w:pPr>
      <w:r>
        <w:separator/>
      </w:r>
    </w:p>
  </w:endnote>
  <w:endnote w:type="continuationSeparator" w:id="1">
    <w:p w:rsidR="002C5963" w:rsidRDefault="002C5963" w:rsidP="00DA6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963" w:rsidRDefault="002C5963" w:rsidP="00DA6864">
      <w:pPr>
        <w:spacing w:after="0" w:line="240" w:lineRule="auto"/>
      </w:pPr>
      <w:r>
        <w:separator/>
      </w:r>
    </w:p>
  </w:footnote>
  <w:footnote w:type="continuationSeparator" w:id="1">
    <w:p w:rsidR="002C5963" w:rsidRDefault="002C5963" w:rsidP="00DA68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963" w:rsidRDefault="002C5963">
    <w:pPr>
      <w:pStyle w:val="Header"/>
      <w:jc w:val="center"/>
    </w:pPr>
    <w:r w:rsidRPr="00DA6864">
      <w:rPr>
        <w:rFonts w:ascii="Times New Roman" w:hAnsi="Times New Roman"/>
      </w:rPr>
      <w:fldChar w:fldCharType="begin"/>
    </w:r>
    <w:r w:rsidRPr="00DA6864">
      <w:rPr>
        <w:rFonts w:ascii="Times New Roman" w:hAnsi="Times New Roman"/>
      </w:rPr>
      <w:instrText xml:space="preserve"> PAGE   \* MERGEFORMAT </w:instrText>
    </w:r>
    <w:r w:rsidRPr="00DA6864">
      <w:rPr>
        <w:rFonts w:ascii="Times New Roman" w:hAnsi="Times New Roman"/>
      </w:rPr>
      <w:fldChar w:fldCharType="separate"/>
    </w:r>
    <w:r>
      <w:rPr>
        <w:rFonts w:ascii="Times New Roman" w:hAnsi="Times New Roman"/>
        <w:noProof/>
      </w:rPr>
      <w:t>2</w:t>
    </w:r>
    <w:r w:rsidRPr="00DA6864">
      <w:rPr>
        <w:rFonts w:ascii="Times New Roman" w:hAnsi="Times New Roman"/>
      </w:rPr>
      <w:fldChar w:fldCharType="end"/>
    </w:r>
  </w:p>
  <w:p w:rsidR="002C5963" w:rsidRDefault="002C59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046"/>
    <w:rsid w:val="000079DA"/>
    <w:rsid w:val="00065F1A"/>
    <w:rsid w:val="001218D7"/>
    <w:rsid w:val="001E53DB"/>
    <w:rsid w:val="002C5963"/>
    <w:rsid w:val="00307CCB"/>
    <w:rsid w:val="003E2610"/>
    <w:rsid w:val="004C323A"/>
    <w:rsid w:val="004E7BBC"/>
    <w:rsid w:val="005220CA"/>
    <w:rsid w:val="005B24CA"/>
    <w:rsid w:val="006344C0"/>
    <w:rsid w:val="006941C5"/>
    <w:rsid w:val="00705C48"/>
    <w:rsid w:val="00764216"/>
    <w:rsid w:val="00797B1D"/>
    <w:rsid w:val="007B1478"/>
    <w:rsid w:val="00835388"/>
    <w:rsid w:val="00983F47"/>
    <w:rsid w:val="009A30CC"/>
    <w:rsid w:val="009F286B"/>
    <w:rsid w:val="00A116ED"/>
    <w:rsid w:val="00A5380C"/>
    <w:rsid w:val="00B00574"/>
    <w:rsid w:val="00B173ED"/>
    <w:rsid w:val="00B40990"/>
    <w:rsid w:val="00D3110C"/>
    <w:rsid w:val="00DA6864"/>
    <w:rsid w:val="00DC157E"/>
    <w:rsid w:val="00E34CD1"/>
    <w:rsid w:val="00E824AC"/>
    <w:rsid w:val="00F2404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0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2404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DA686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A6864"/>
    <w:rPr>
      <w:rFonts w:cs="Times New Roman"/>
    </w:rPr>
  </w:style>
  <w:style w:type="paragraph" w:styleId="Footer">
    <w:name w:val="footer"/>
    <w:basedOn w:val="Normal"/>
    <w:link w:val="FooterChar"/>
    <w:uiPriority w:val="99"/>
    <w:semiHidden/>
    <w:rsid w:val="00DA686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A686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3459</Words>
  <Characters>1972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6</cp:revision>
  <cp:lastPrinted>2023-12-25T09:30:00Z</cp:lastPrinted>
  <dcterms:created xsi:type="dcterms:W3CDTF">2025-01-08T11:17:00Z</dcterms:created>
  <dcterms:modified xsi:type="dcterms:W3CDTF">2025-01-14T07:55:00Z</dcterms:modified>
</cp:coreProperties>
</file>