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90" w:rsidRPr="00DF3571" w:rsidRDefault="000B2790" w:rsidP="00DF3571">
      <w:pPr>
        <w:jc w:val="center"/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22.9pt;margin-top:-.45pt;width:36.3pt;height:48.2pt;z-index:251658240;visibility:visible">
            <v:imagedata r:id="rId5" o:title=""/>
            <w10:wrap type="square" side="left"/>
          </v:shape>
        </w:pict>
      </w:r>
      <w:r w:rsidRPr="00DF357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0B2790" w:rsidRPr="00DF3571" w:rsidRDefault="000B2790" w:rsidP="00DF3571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DF3571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0B2790" w:rsidRDefault="000B2790" w:rsidP="00DF3571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DF3571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0B2790" w:rsidRPr="00B21FA9" w:rsidRDefault="000B2790" w:rsidP="00DF3571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B21FA9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0B2790" w:rsidRPr="00DF3571" w:rsidRDefault="000B2790" w:rsidP="00DF3571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2790" w:rsidRPr="00DF3571" w:rsidRDefault="000B2790" w:rsidP="00DF3571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3571">
        <w:rPr>
          <w:rFonts w:ascii="Times New Roman" w:hAnsi="Times New Roman" w:cs="Times New Roman"/>
          <w:b/>
          <w:color w:val="000000"/>
          <w:sz w:val="28"/>
          <w:szCs w:val="28"/>
        </w:rPr>
        <w:t>___</w:t>
      </w:r>
      <w:r w:rsidRPr="00B21FA9"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27.01.2020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                 </w:t>
      </w:r>
      <w:r w:rsidRPr="00DF35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44</w:t>
      </w:r>
      <w:r w:rsidRPr="00DF3571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</w:p>
    <w:p w:rsidR="000B2790" w:rsidRDefault="000B2790" w:rsidP="00D4524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9368"/>
      </w:tblGrid>
      <w:tr w:rsidR="000B2790" w:rsidRPr="0052385D" w:rsidTr="002A32A7">
        <w:trPr>
          <w:trHeight w:val="378"/>
        </w:trPr>
        <w:tc>
          <w:tcPr>
            <w:tcW w:w="9368" w:type="dxa"/>
          </w:tcPr>
          <w:p w:rsidR="000B2790" w:rsidRDefault="000B2790" w:rsidP="0052385D">
            <w:pPr>
              <w:widowControl/>
              <w:tabs>
                <w:tab w:val="left" w:pos="9100"/>
              </w:tabs>
              <w:suppressAutoHyphens/>
              <w:autoSpaceDE/>
              <w:autoSpaceDN/>
              <w:adjustRightInd/>
              <w:ind w:right="-48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238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Про порядок виготовлення, ведення обліку, використання </w:t>
            </w:r>
          </w:p>
          <w:p w:rsidR="000B2790" w:rsidRDefault="000B2790" w:rsidP="0052385D">
            <w:pPr>
              <w:widowControl/>
              <w:tabs>
                <w:tab w:val="left" w:pos="9100"/>
              </w:tabs>
              <w:suppressAutoHyphens/>
              <w:autoSpaceDE/>
              <w:autoSpaceDN/>
              <w:adjustRightInd/>
              <w:ind w:right="-48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21E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особистих номерних металевих печаток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</w:p>
          <w:p w:rsidR="000B2790" w:rsidRDefault="000B2790" w:rsidP="0052385D">
            <w:pPr>
              <w:widowControl/>
              <w:tabs>
                <w:tab w:val="left" w:pos="9100"/>
              </w:tabs>
              <w:suppressAutoHyphens/>
              <w:autoSpaceDE/>
              <w:autoSpaceDN/>
              <w:adjustRightInd/>
              <w:ind w:right="-48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сейфів та металевих шаф</w:t>
            </w:r>
          </w:p>
          <w:p w:rsidR="000B2790" w:rsidRPr="00521EAA" w:rsidRDefault="000B2790" w:rsidP="0052385D">
            <w:pPr>
              <w:widowControl/>
              <w:tabs>
                <w:tab w:val="left" w:pos="9100"/>
              </w:tabs>
              <w:suppressAutoHyphens/>
              <w:autoSpaceDE/>
              <w:autoSpaceDN/>
              <w:adjustRightInd/>
              <w:ind w:right="-48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 апараті райдержадміністрації</w:t>
            </w:r>
          </w:p>
          <w:p w:rsidR="000B2790" w:rsidRPr="0052385D" w:rsidRDefault="000B2790" w:rsidP="0052385D">
            <w:pPr>
              <w:widowControl/>
              <w:suppressAutoHyphens/>
              <w:autoSpaceDE/>
              <w:autoSpaceDN/>
              <w:adjustRightInd/>
              <w:ind w:right="-76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0B2790" w:rsidRPr="0052385D" w:rsidRDefault="000B2790" w:rsidP="0052385D">
      <w:pPr>
        <w:ind w:right="485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0B2790" w:rsidRPr="005B5988" w:rsidRDefault="000B2790" w:rsidP="005B5988">
      <w:pPr>
        <w:pStyle w:val="a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Відповідно до статей 6 і </w:t>
      </w:r>
      <w:r w:rsidRPr="005B5988">
        <w:rPr>
          <w:rFonts w:ascii="Times New Roman" w:hAnsi="Times New Roman" w:cs="Times New Roman"/>
          <w:b w:val="0"/>
          <w:sz w:val="28"/>
          <w:szCs w:val="28"/>
        </w:rPr>
        <w:t xml:space="preserve">39  Закону України „Про місцеві державні адміністрації”, пункту 42 підпункту 12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організаціях, затвердженого постановою Кабінету Міністрів України від 18 грудня 2013 року № 939, </w:t>
      </w:r>
      <w:r w:rsidRPr="005B5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пункту 101 Типової інструкції </w:t>
      </w:r>
      <w:r w:rsidRPr="005B5988">
        <w:rPr>
          <w:rFonts w:ascii="Times New Roman" w:hAnsi="Times New Roman" w:cs="Times New Roman"/>
          <w:b w:val="0"/>
          <w:sz w:val="28"/>
          <w:szCs w:val="28"/>
        </w:rPr>
        <w:t>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5B5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затвердженої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постановою</w:t>
      </w:r>
      <w:r w:rsidRPr="005B5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Кабінету Міністрів України від 19 жовтня 2016 року № 736, пункту 97 </w:t>
      </w:r>
      <w:r>
        <w:rPr>
          <w:rFonts w:ascii="Times New Roman" w:hAnsi="Times New Roman"/>
          <w:b w:val="0"/>
          <w:sz w:val="28"/>
          <w:szCs w:val="28"/>
        </w:rPr>
        <w:t xml:space="preserve">Інструкції </w:t>
      </w:r>
      <w:r w:rsidRPr="005B5988">
        <w:rPr>
          <w:rFonts w:ascii="Times New Roman" w:hAnsi="Times New Roman"/>
          <w:b w:val="0"/>
          <w:sz w:val="28"/>
          <w:szCs w:val="28"/>
        </w:rPr>
        <w:t>про порядок ведення о</w:t>
      </w:r>
      <w:r>
        <w:rPr>
          <w:rFonts w:ascii="Times New Roman" w:hAnsi="Times New Roman"/>
          <w:b w:val="0"/>
          <w:sz w:val="28"/>
          <w:szCs w:val="28"/>
        </w:rPr>
        <w:t>бліку, зберігання, використання</w:t>
      </w:r>
      <w:r w:rsidRPr="005B5988">
        <w:rPr>
          <w:rFonts w:ascii="Times New Roman" w:hAnsi="Times New Roman"/>
          <w:b w:val="0"/>
          <w:sz w:val="28"/>
          <w:szCs w:val="28"/>
        </w:rPr>
        <w:t xml:space="preserve"> і знищення документів та інших матеріальних носіїв</w:t>
      </w:r>
      <w:r w:rsidRPr="005B5988">
        <w:rPr>
          <w:rFonts w:ascii="Times New Roman" w:hAnsi="Times New Roman"/>
          <w:b w:val="0"/>
          <w:sz w:val="28"/>
          <w:szCs w:val="28"/>
        </w:rPr>
        <w:br/>
        <w:t>інформації, що містять службову інформацію в Ужгородській районній державній адміністрації</w:t>
      </w:r>
      <w:r>
        <w:rPr>
          <w:rFonts w:ascii="Times New Roman" w:hAnsi="Times New Roman"/>
          <w:b w:val="0"/>
          <w:sz w:val="28"/>
          <w:szCs w:val="28"/>
        </w:rPr>
        <w:t>, затвердженої розпорядженням голови райдержадміністрації 21.06.2019 №163:</w:t>
      </w:r>
    </w:p>
    <w:p w:rsidR="000B2790" w:rsidRDefault="000B2790" w:rsidP="0052385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B2790" w:rsidRPr="0052385D" w:rsidRDefault="000B2790" w:rsidP="00DF3571">
      <w:pPr>
        <w:widowControl/>
        <w:tabs>
          <w:tab w:val="left" w:pos="9100"/>
        </w:tabs>
        <w:suppressAutoHyphens/>
        <w:autoSpaceDE/>
        <w:autoSpaceDN/>
        <w:adjustRightInd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 </w:t>
      </w:r>
      <w:r w:rsidRPr="004317C4">
        <w:rPr>
          <w:rFonts w:ascii="Times New Roman" w:hAnsi="Times New Roman" w:cs="Times New Roman"/>
          <w:sz w:val="28"/>
          <w:szCs w:val="28"/>
          <w:lang w:val="uk-UA"/>
        </w:rPr>
        <w:t>Затвердити Порядок виготовлення, ведення обліку, використання особистих номерних металевих печаток, сейфів та металевих шаф</w:t>
      </w:r>
      <w:r w:rsidRPr="0052385D">
        <w:rPr>
          <w:rFonts w:ascii="Times New Roman" w:hAnsi="Times New Roman" w:cs="Times New Roman"/>
          <w:sz w:val="28"/>
          <w:szCs w:val="28"/>
          <w:lang w:val="uk-UA"/>
        </w:rPr>
        <w:t xml:space="preserve"> в апараті </w:t>
      </w: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райдержадміністрації, що додається.</w:t>
      </w:r>
    </w:p>
    <w:p w:rsidR="000B2790" w:rsidRPr="004317C4" w:rsidRDefault="000B2790" w:rsidP="004317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C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</w:t>
      </w:r>
      <w:r w:rsidRPr="0052385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державної адміністрації</w:t>
      </w:r>
      <w:r w:rsidRPr="0052385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2385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2385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Вячеслав ДВОРСЬКИЙ             </w:t>
      </w: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Pr="000F3C41" w:rsidRDefault="000B2790" w:rsidP="000F3C41">
      <w:pPr>
        <w:widowControl/>
        <w:autoSpaceDE/>
        <w:autoSpaceDN/>
        <w:adjustRightInd/>
        <w:ind w:left="623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3C4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</w:t>
      </w:r>
    </w:p>
    <w:p w:rsidR="000B2790" w:rsidRPr="000F3C41" w:rsidRDefault="000B2790" w:rsidP="000F3C41">
      <w:pPr>
        <w:widowControl/>
        <w:autoSpaceDE/>
        <w:autoSpaceDN/>
        <w:adjustRightInd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</w:t>
      </w:r>
    </w:p>
    <w:p w:rsidR="000B2790" w:rsidRPr="000F3C41" w:rsidRDefault="000B2790" w:rsidP="000F3C41">
      <w:pPr>
        <w:widowControl/>
        <w:autoSpaceDE/>
        <w:autoSpaceDN/>
        <w:adjustRightInd/>
        <w:ind w:left="623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3C41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0B2790" w:rsidRDefault="000B2790" w:rsidP="000F3C41">
      <w:pPr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_</w:t>
      </w:r>
      <w:r w:rsidRPr="005F6F44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27.01.2020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_</w:t>
      </w:r>
      <w:r w:rsidRPr="000F3C41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_44_</w:t>
      </w:r>
    </w:p>
    <w:p w:rsidR="000B2790" w:rsidRDefault="000B2790" w:rsidP="00521E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2790" w:rsidRDefault="000B2790" w:rsidP="00521E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2790" w:rsidRDefault="000B2790" w:rsidP="00521E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2790" w:rsidRPr="00834DC5" w:rsidRDefault="000B2790" w:rsidP="00521E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0B2790" w:rsidRPr="00834DC5" w:rsidRDefault="000B2790" w:rsidP="00521E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4D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виготовлення, ведення обліку, використання особистих </w:t>
      </w:r>
    </w:p>
    <w:p w:rsidR="000B2790" w:rsidRPr="005B5988" w:rsidRDefault="000B2790" w:rsidP="005B5988">
      <w:pPr>
        <w:widowControl/>
        <w:tabs>
          <w:tab w:val="left" w:pos="9100"/>
        </w:tabs>
        <w:suppressAutoHyphens/>
        <w:autoSpaceDE/>
        <w:autoSpaceDN/>
        <w:adjustRightInd/>
        <w:ind w:right="-48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4D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номерних металевих </w:t>
      </w:r>
      <w:r w:rsidRPr="005B5988">
        <w:rPr>
          <w:rFonts w:ascii="Times New Roman" w:hAnsi="Times New Roman" w:cs="Times New Roman"/>
          <w:b/>
          <w:sz w:val="28"/>
          <w:szCs w:val="28"/>
          <w:lang w:val="uk-UA"/>
        </w:rPr>
        <w:t>печаток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B59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сейфів та металевих шаф</w:t>
      </w:r>
    </w:p>
    <w:p w:rsidR="000B2790" w:rsidRPr="00834DC5" w:rsidRDefault="000B2790" w:rsidP="00521E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4D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апараті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</w:t>
      </w:r>
      <w:r w:rsidRPr="00834DC5">
        <w:rPr>
          <w:rFonts w:ascii="Times New Roman" w:hAnsi="Times New Roman" w:cs="Times New Roman"/>
          <w:b/>
          <w:sz w:val="28"/>
          <w:szCs w:val="28"/>
          <w:lang w:val="uk-UA"/>
        </w:rPr>
        <w:t>держадміністрації</w:t>
      </w:r>
    </w:p>
    <w:p w:rsidR="000B2790" w:rsidRPr="0052385D" w:rsidRDefault="000B2790" w:rsidP="00521EAA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Pr="00521EAA" w:rsidRDefault="000B2790" w:rsidP="00521EAA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Цей Порядок визначає </w:t>
      </w:r>
      <w:r w:rsidRPr="00E36A13">
        <w:rPr>
          <w:rFonts w:ascii="Times New Roman" w:hAnsi="Times New Roman" w:cs="Times New Roman"/>
          <w:sz w:val="28"/>
          <w:szCs w:val="28"/>
          <w:lang w:val="uk-UA"/>
        </w:rPr>
        <w:t>механізм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виготовлення, обліку, зберігання, використання </w:t>
      </w:r>
      <w:bookmarkStart w:id="0" w:name="OLE_LINK3"/>
      <w:bookmarkStart w:id="1" w:name="OLE_LINK4"/>
      <w:r w:rsidRPr="00521EAA">
        <w:rPr>
          <w:rFonts w:ascii="Times New Roman" w:hAnsi="Times New Roman" w:cs="Times New Roman"/>
          <w:sz w:val="28"/>
          <w:szCs w:val="28"/>
          <w:lang w:val="uk-UA"/>
        </w:rPr>
        <w:t>особистих номерних металевих печаток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4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7C4">
        <w:rPr>
          <w:rFonts w:ascii="Times New Roman" w:hAnsi="Times New Roman" w:cs="Times New Roman"/>
          <w:sz w:val="28"/>
          <w:szCs w:val="28"/>
          <w:lang w:val="uk-UA"/>
        </w:rPr>
        <w:t>сейфів та металевих шаф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в апараті </w:t>
      </w:r>
      <w:r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>держадміністрації</w:t>
      </w:r>
      <w:bookmarkEnd w:id="0"/>
      <w:bookmarkEnd w:id="1"/>
      <w:r w:rsidRPr="00521E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2790" w:rsidRPr="00521EAA" w:rsidRDefault="000B2790" w:rsidP="00521EAA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EAA">
        <w:rPr>
          <w:rFonts w:ascii="Times New Roman" w:hAnsi="Times New Roman" w:cs="Times New Roman"/>
          <w:sz w:val="28"/>
          <w:szCs w:val="28"/>
          <w:lang w:val="uk-UA"/>
        </w:rPr>
        <w:t>Особисті номерні металеві печатки призначаються для опечатування режимних приміщень, сейфів, металевих шаф, спецсховищ.</w:t>
      </w:r>
    </w:p>
    <w:p w:rsidR="000B2790" w:rsidRDefault="000B2790" w:rsidP="001928B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</w:t>
      </w:r>
      <w:r w:rsidRPr="0052385D">
        <w:rPr>
          <w:rFonts w:ascii="Times New Roman" w:hAnsi="Times New Roman" w:cs="Times New Roman"/>
          <w:sz w:val="28"/>
          <w:szCs w:val="28"/>
          <w:lang w:val="uk-UA"/>
        </w:rPr>
        <w:t>Облік сейфів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>металевих шаф, спецсховищ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постійного або тимчасового зберігання матеріальних носіїв інформації здійснюється сектором фінансово – господарського забезпечення апарату райдержадміністрації.</w:t>
      </w:r>
    </w:p>
    <w:p w:rsidR="000B2790" w:rsidRPr="0052385D" w:rsidRDefault="000B2790" w:rsidP="001928B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</w:t>
      </w:r>
      <w:r w:rsidRPr="0052385D">
        <w:rPr>
          <w:rFonts w:ascii="Times New Roman" w:hAnsi="Times New Roman" w:cs="Times New Roman"/>
          <w:sz w:val="28"/>
          <w:szCs w:val="28"/>
          <w:lang w:val="uk-UA"/>
        </w:rPr>
        <w:t>Облік сейфів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>металевих шаф, спецсховищ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постійного або тимчасового зберігання матеріальних носіїв секретної інформації здійснюється  головним спеціалістом мобілізаційної та </w:t>
      </w:r>
      <w:r w:rsidRPr="00330B13">
        <w:rPr>
          <w:rFonts w:ascii="Times New Roman" w:hAnsi="Times New Roman" w:cs="Times New Roman"/>
          <w:sz w:val="28"/>
          <w:szCs w:val="28"/>
          <w:lang w:val="uk-UA"/>
        </w:rPr>
        <w:t xml:space="preserve">режимно-секретної роботи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Pr="00330B13">
        <w:rPr>
          <w:rFonts w:ascii="Times New Roman" w:hAnsi="Times New Roman" w:cs="Times New Roman"/>
          <w:sz w:val="28"/>
          <w:szCs w:val="28"/>
          <w:lang w:val="uk-UA"/>
        </w:rPr>
        <w:t xml:space="preserve">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пункту 216 </w:t>
      </w:r>
      <w:r w:rsidRPr="0052385D">
        <w:rPr>
          <w:rFonts w:ascii="Times New Roman" w:hAnsi="Times New Roman" w:cs="Times New Roman"/>
          <w:sz w:val="28"/>
          <w:szCs w:val="28"/>
          <w:lang w:val="uk-UA"/>
        </w:rPr>
        <w:t>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організаціях, затвердженого постановою Кабінету Міністрів України від 18 грудня 2013 року № 939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2790" w:rsidRPr="0052385D" w:rsidRDefault="000B2790" w:rsidP="001928BE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 О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>собист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 номерн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металеві п</w:t>
      </w:r>
      <w:r w:rsidRPr="0052385D">
        <w:rPr>
          <w:rFonts w:ascii="Times New Roman" w:hAnsi="Times New Roman" w:cs="Times New Roman"/>
          <w:sz w:val="28"/>
          <w:szCs w:val="28"/>
          <w:lang w:val="uk-UA"/>
        </w:rPr>
        <w:t xml:space="preserve">ечатки виготовляються з дозволу голови або керівника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Pr="0052385D">
        <w:rPr>
          <w:rFonts w:ascii="Times New Roman" w:hAnsi="Times New Roman" w:cs="Times New Roman"/>
          <w:sz w:val="28"/>
          <w:szCs w:val="28"/>
          <w:lang w:val="uk-UA"/>
        </w:rPr>
        <w:t>держадміністрації.</w:t>
      </w:r>
    </w:p>
    <w:p w:rsidR="000B2790" w:rsidRDefault="000B2790" w:rsidP="001928B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6. </w:t>
      </w:r>
      <w:r w:rsidRPr="0052385D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особистих номерних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металевих </w:t>
      </w:r>
      <w:r w:rsidRPr="0052385D">
        <w:rPr>
          <w:rFonts w:ascii="Times New Roman" w:hAnsi="Times New Roman" w:cs="Times New Roman"/>
          <w:sz w:val="28"/>
          <w:szCs w:val="28"/>
          <w:lang w:val="uk-UA"/>
        </w:rPr>
        <w:t>печаток здійснюється у разі їх втрати, викрадення, зношення, пошкодження.</w:t>
      </w:r>
    </w:p>
    <w:p w:rsidR="000B2790" w:rsidRDefault="000B2790" w:rsidP="001928BE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7. Начальник відділу 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документообігу, контролю та роботи зі зверненнями</w:t>
      </w:r>
      <w:r w:rsidRPr="00D47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 апарату райдержадміністрації 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для виготовлення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особистої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 номерн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металевої 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печатки </w:t>
      </w:r>
      <w:r>
        <w:rPr>
          <w:rFonts w:ascii="Times New Roman" w:hAnsi="Times New Roman" w:cs="Times New Roman"/>
          <w:sz w:val="28"/>
          <w:szCs w:val="28"/>
          <w:lang w:val="uk-UA"/>
        </w:rPr>
        <w:t>готує доповідну записку на ім’я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 голови або керівника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>держадміністрації.</w:t>
      </w:r>
    </w:p>
    <w:p w:rsidR="000B2790" w:rsidRDefault="000B2790" w:rsidP="001928BE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8. 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>Облік</w:t>
      </w:r>
      <w:r w:rsidRPr="005B5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особистих номерних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металевих 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печаток ведеться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відділом 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документообігу, контролю та роботи зі зверненнями</w:t>
      </w:r>
      <w:r w:rsidRPr="00D47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 апарату райдержадміністрації 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>у журналі обліку особистих номерних металевих печаток за формою, що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журнал обліку)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2790" w:rsidRDefault="000B2790" w:rsidP="001928BE">
      <w:pPr>
        <w:tabs>
          <w:tab w:val="left" w:pos="851"/>
          <w:tab w:val="left" w:pos="993"/>
          <w:tab w:val="left" w:pos="1276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9. 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особа отримує </w:t>
      </w:r>
      <w:r>
        <w:rPr>
          <w:rFonts w:ascii="Times New Roman" w:hAnsi="Times New Roman" w:cs="Times New Roman"/>
          <w:sz w:val="28"/>
          <w:szCs w:val="28"/>
          <w:lang w:val="uk-UA"/>
        </w:rPr>
        <w:t>особисту номерну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 печатку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відділі 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документообігу, контролю та роботи зі зверненнями</w:t>
      </w:r>
      <w:r w:rsidRPr="00D47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 апарату райдержадміністрації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>, про що розписується в журналі обліку. У журналі зазначається посада відповідальної особи, яка отримала печатку, прізвище, ініціали та дата отримання.</w:t>
      </w:r>
    </w:p>
    <w:p w:rsidR="000B2790" w:rsidRDefault="000B2790" w:rsidP="00DA1FED">
      <w:pPr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10. Забороняється передача печат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 стороннім особам, іншим працівникам </w:t>
      </w:r>
    </w:p>
    <w:p w:rsidR="000B2790" w:rsidRDefault="000B2790" w:rsidP="00DA1FED">
      <w:pPr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DF3571">
      <w:pPr>
        <w:tabs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B2790" w:rsidRDefault="000B2790" w:rsidP="00DA1FED">
      <w:pPr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без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документообігу, контролю та роботи зі зверненнями</w:t>
      </w:r>
      <w:r w:rsidRPr="00D47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 апарату райдержадміністрації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>. Про всі переміщення печаток робляться відповідні відмітки в журналі обліку.</w:t>
      </w:r>
    </w:p>
    <w:p w:rsidR="000B2790" w:rsidRDefault="000B2790" w:rsidP="00DA1FED">
      <w:pPr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11. 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>Перевірка наявності печаток здійснюється щороку під час загальної перевірки наявності секретних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документів з грифом </w:t>
      </w:r>
      <w:r w:rsidRPr="00B15A2F">
        <w:rPr>
          <w:rFonts w:ascii="Times New Roman" w:hAnsi="Times New Roman"/>
          <w:sz w:val="28"/>
          <w:szCs w:val="28"/>
          <w:lang w:val="uk-UA"/>
        </w:rPr>
        <w:t>„Для службового користування”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>, справ та інших матеріальних носіїв секретної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інформації з грифом </w:t>
      </w:r>
      <w:r w:rsidRPr="00B15A2F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Для службового користування”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B2790" w:rsidRDefault="000B2790" w:rsidP="00DA1FED">
      <w:pPr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12. 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>Про втрату або викрадення печатки, особа, яка це виявила, негайно  інформує керівника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та працівників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документообігу, контролю та роботи зі зверненнями</w:t>
      </w:r>
      <w:r w:rsidRPr="00D47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 апарату райдержадміністрації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. Керівник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 проведення службового розслідування, результати якого оформляються актом довільної форми. Відмітка про втрату печатки вноситься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відділом 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документообігу, контролю та роботи зі зверненнями</w:t>
      </w:r>
      <w:r w:rsidRPr="00D47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 апарату райдержадміністрації </w:t>
      </w:r>
      <w:r w:rsidRPr="00521EAA">
        <w:rPr>
          <w:rFonts w:ascii="Times New Roman" w:hAnsi="Times New Roman" w:cs="Times New Roman"/>
          <w:sz w:val="28"/>
          <w:szCs w:val="28"/>
          <w:lang w:val="uk-UA"/>
        </w:rPr>
        <w:t>у журнал обліку із зазначенням реєстраційних даних акта про резул</w:t>
      </w:r>
      <w:r>
        <w:rPr>
          <w:rFonts w:ascii="Times New Roman" w:hAnsi="Times New Roman" w:cs="Times New Roman"/>
          <w:sz w:val="28"/>
          <w:szCs w:val="28"/>
          <w:lang w:val="uk-UA"/>
        </w:rPr>
        <w:t>ьтати проведення розслідування.</w:t>
      </w:r>
    </w:p>
    <w:p w:rsidR="000B2790" w:rsidRDefault="000B2790" w:rsidP="00521EAA">
      <w:pPr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Pr="00A533C7" w:rsidRDefault="000B2790" w:rsidP="00A533C7">
      <w:pPr>
        <w:widowControl/>
        <w:autoSpaceDE/>
        <w:autoSpaceDN/>
        <w:adjustRightInd/>
        <w:ind w:left="680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3C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</w:t>
      </w:r>
    </w:p>
    <w:p w:rsidR="000B2790" w:rsidRPr="00A533C7" w:rsidRDefault="000B2790" w:rsidP="00A533C7">
      <w:pPr>
        <w:widowControl/>
        <w:autoSpaceDE/>
        <w:autoSpaceDN/>
        <w:adjustRightInd/>
        <w:ind w:left="680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3C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</w:t>
      </w:r>
    </w:p>
    <w:p w:rsidR="000B2790" w:rsidRPr="0052385D" w:rsidRDefault="000B2790" w:rsidP="00523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90" w:rsidRDefault="000B2790" w:rsidP="0052385D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B2790" w:rsidRPr="0052385D" w:rsidRDefault="000B2790" w:rsidP="0052385D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8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ЖУРНАЛ </w:t>
      </w:r>
      <w:r w:rsidRPr="0052385D">
        <w:rPr>
          <w:rFonts w:ascii="Times New Roman" w:hAnsi="Times New Roman" w:cs="Times New Roman"/>
          <w:color w:val="000000"/>
          <w:lang w:val="uk-UA"/>
        </w:rPr>
        <w:br/>
      </w:r>
      <w:r w:rsidRPr="005238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обліку </w:t>
      </w:r>
      <w:r w:rsidRPr="00523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особистих номерних металевих печаток </w:t>
      </w:r>
    </w:p>
    <w:p w:rsidR="000B2790" w:rsidRDefault="000B2790" w:rsidP="0052385D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23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</w:t>
      </w:r>
      <w:r w:rsidRPr="0052385D">
        <w:rPr>
          <w:rFonts w:ascii="Times New Roman" w:hAnsi="Times New Roman" w:cs="Times New Roman"/>
          <w:b/>
          <w:sz w:val="28"/>
          <w:szCs w:val="28"/>
          <w:lang w:val="uk-UA"/>
        </w:rPr>
        <w:t>держадміністрації</w:t>
      </w:r>
      <w:r w:rsidRPr="005238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B2790" w:rsidRPr="0052385D" w:rsidRDefault="000B2790" w:rsidP="0052385D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3"/>
        <w:gridCol w:w="1355"/>
        <w:gridCol w:w="1511"/>
        <w:gridCol w:w="1538"/>
        <w:gridCol w:w="1337"/>
        <w:gridCol w:w="1709"/>
        <w:gridCol w:w="1652"/>
      </w:tblGrid>
      <w:tr w:rsidR="000B2790" w:rsidRPr="003E0B52" w:rsidTr="00690163"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790" w:rsidRPr="003E0B52" w:rsidRDefault="000B2790" w:rsidP="003E0B52">
            <w:pPr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bookmarkStart w:id="2" w:name="n1387"/>
            <w:bookmarkEnd w:id="2"/>
            <w:r w:rsidRPr="003E0B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1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790" w:rsidRPr="003E0B52" w:rsidRDefault="000B2790" w:rsidP="003E0B52">
            <w:pPr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3E0B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Відбиток печаток</w:t>
            </w:r>
          </w:p>
        </w:tc>
        <w:tc>
          <w:tcPr>
            <w:tcW w:w="4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790" w:rsidRPr="003E0B52" w:rsidRDefault="000B2790" w:rsidP="003E0B52">
            <w:pPr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3E0B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Кому видано</w:t>
            </w:r>
          </w:p>
        </w:tc>
        <w:tc>
          <w:tcPr>
            <w:tcW w:w="1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790" w:rsidRPr="003E0B52" w:rsidRDefault="000B2790" w:rsidP="003E0B52">
            <w:pPr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3E0B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Дата повернення і розписка про приймання</w:t>
            </w:r>
          </w:p>
        </w:tc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790" w:rsidRPr="003E0B52" w:rsidRDefault="000B2790" w:rsidP="003E0B52">
            <w:pPr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3E0B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Примітка (відмітка про знищення)</w:t>
            </w:r>
          </w:p>
        </w:tc>
      </w:tr>
      <w:tr w:rsidR="000B2790" w:rsidRPr="003E0B52" w:rsidTr="006901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790" w:rsidRPr="003E0B52" w:rsidRDefault="000B2790" w:rsidP="003E0B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790" w:rsidRPr="003E0B52" w:rsidRDefault="000B2790" w:rsidP="003E0B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790" w:rsidRPr="003E0B52" w:rsidRDefault="000B2790" w:rsidP="003E0B52">
            <w:pPr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3E0B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найменування підрозділу, в якому зберігаються печатки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790" w:rsidRPr="003E0B52" w:rsidRDefault="000B2790" w:rsidP="003E0B52">
            <w:pPr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3E0B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прізвище та ініціали відповідальної особи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790" w:rsidRPr="003E0B52" w:rsidRDefault="000B2790" w:rsidP="003E0B52">
            <w:pPr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3E0B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дата і розписка про отримання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790" w:rsidRPr="003E0B52" w:rsidRDefault="000B2790" w:rsidP="003E0B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790" w:rsidRPr="003E0B52" w:rsidRDefault="000B2790" w:rsidP="003E0B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B2790" w:rsidRPr="0052385D" w:rsidTr="00690163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90" w:rsidRPr="0052385D" w:rsidRDefault="000B2790" w:rsidP="0052385D">
            <w:pPr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52385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90" w:rsidRPr="0052385D" w:rsidRDefault="000B2790" w:rsidP="0052385D">
            <w:pPr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52385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90" w:rsidRPr="0052385D" w:rsidRDefault="000B2790" w:rsidP="0052385D">
            <w:pPr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52385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90" w:rsidRPr="0052385D" w:rsidRDefault="000B2790" w:rsidP="0052385D">
            <w:pPr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52385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90" w:rsidRPr="0052385D" w:rsidRDefault="000B2790" w:rsidP="0052385D">
            <w:pPr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52385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90" w:rsidRPr="0052385D" w:rsidRDefault="000B2790" w:rsidP="0052385D">
            <w:pPr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52385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90" w:rsidRPr="0052385D" w:rsidRDefault="000B2790" w:rsidP="0052385D">
            <w:pPr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52385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</w:tr>
    </w:tbl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690163">
      <w:pPr>
        <w:ind w:right="-187"/>
        <w:jc w:val="center"/>
        <w:rPr>
          <w:sz w:val="28"/>
          <w:lang w:val="uk-UA"/>
        </w:rPr>
      </w:pPr>
    </w:p>
    <w:p w:rsidR="000B2790" w:rsidRDefault="000B2790" w:rsidP="002D4404">
      <w:pPr>
        <w:ind w:right="-187"/>
        <w:rPr>
          <w:sz w:val="28"/>
          <w:lang w:val="uk-UA"/>
        </w:rPr>
      </w:pPr>
    </w:p>
    <w:sectPr w:rsidR="000B2790" w:rsidSect="00DF3571">
      <w:pgSz w:w="11907" w:h="16840" w:code="9"/>
      <w:pgMar w:top="426" w:right="567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944"/>
    <w:multiLevelType w:val="hybridMultilevel"/>
    <w:tmpl w:val="EF320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5A0937"/>
    <w:multiLevelType w:val="hybridMultilevel"/>
    <w:tmpl w:val="C480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E30289"/>
    <w:multiLevelType w:val="hybridMultilevel"/>
    <w:tmpl w:val="7A660FA4"/>
    <w:lvl w:ilvl="0" w:tplc="BB38E818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8321923"/>
    <w:multiLevelType w:val="hybridMultilevel"/>
    <w:tmpl w:val="0ED2043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E8750BA"/>
    <w:multiLevelType w:val="hybridMultilevel"/>
    <w:tmpl w:val="4880E5F0"/>
    <w:lvl w:ilvl="0" w:tplc="8766DF7C">
      <w:start w:val="2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5">
    <w:nsid w:val="7F007AD2"/>
    <w:multiLevelType w:val="hybridMultilevel"/>
    <w:tmpl w:val="EDD0DE66"/>
    <w:lvl w:ilvl="0" w:tplc="208E62D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FA4"/>
    <w:rsid w:val="000065D6"/>
    <w:rsid w:val="00014F48"/>
    <w:rsid w:val="000B2790"/>
    <w:rsid w:val="000F3C41"/>
    <w:rsid w:val="00173DA9"/>
    <w:rsid w:val="001928BE"/>
    <w:rsid w:val="001C405D"/>
    <w:rsid w:val="001C5F38"/>
    <w:rsid w:val="001D1C03"/>
    <w:rsid w:val="002244AD"/>
    <w:rsid w:val="002348A8"/>
    <w:rsid w:val="00264A2A"/>
    <w:rsid w:val="00284550"/>
    <w:rsid w:val="002A32A7"/>
    <w:rsid w:val="002D4404"/>
    <w:rsid w:val="002E0973"/>
    <w:rsid w:val="00330B13"/>
    <w:rsid w:val="00372270"/>
    <w:rsid w:val="003A70EE"/>
    <w:rsid w:val="003E081F"/>
    <w:rsid w:val="003E0B52"/>
    <w:rsid w:val="004317C4"/>
    <w:rsid w:val="00473836"/>
    <w:rsid w:val="0048660E"/>
    <w:rsid w:val="0050472D"/>
    <w:rsid w:val="00521EAA"/>
    <w:rsid w:val="0052385D"/>
    <w:rsid w:val="00550598"/>
    <w:rsid w:val="00552D3D"/>
    <w:rsid w:val="005617D5"/>
    <w:rsid w:val="005825CF"/>
    <w:rsid w:val="005B5988"/>
    <w:rsid w:val="005F6F44"/>
    <w:rsid w:val="00605E58"/>
    <w:rsid w:val="00690163"/>
    <w:rsid w:val="0079560F"/>
    <w:rsid w:val="0079575F"/>
    <w:rsid w:val="00813CB1"/>
    <w:rsid w:val="00834DC5"/>
    <w:rsid w:val="00872F6D"/>
    <w:rsid w:val="008841D5"/>
    <w:rsid w:val="00951BEA"/>
    <w:rsid w:val="009570E0"/>
    <w:rsid w:val="009B2882"/>
    <w:rsid w:val="009C7164"/>
    <w:rsid w:val="009E54F5"/>
    <w:rsid w:val="00A32C08"/>
    <w:rsid w:val="00A4194C"/>
    <w:rsid w:val="00A533C7"/>
    <w:rsid w:val="00A615D6"/>
    <w:rsid w:val="00AD09F0"/>
    <w:rsid w:val="00B15A2F"/>
    <w:rsid w:val="00B21FA9"/>
    <w:rsid w:val="00BC245C"/>
    <w:rsid w:val="00C81F6E"/>
    <w:rsid w:val="00C95D5B"/>
    <w:rsid w:val="00CA03CE"/>
    <w:rsid w:val="00CD1151"/>
    <w:rsid w:val="00D03FA4"/>
    <w:rsid w:val="00D355DC"/>
    <w:rsid w:val="00D45248"/>
    <w:rsid w:val="00D47F61"/>
    <w:rsid w:val="00D63808"/>
    <w:rsid w:val="00DA1FED"/>
    <w:rsid w:val="00DF3571"/>
    <w:rsid w:val="00E33403"/>
    <w:rsid w:val="00E36A13"/>
    <w:rsid w:val="00E950CE"/>
    <w:rsid w:val="00EB080C"/>
    <w:rsid w:val="00F00C5F"/>
    <w:rsid w:val="00F5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48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016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0163"/>
    <w:pPr>
      <w:keepNext/>
      <w:widowControl/>
      <w:overflowPunct w:val="0"/>
      <w:spacing w:before="240" w:after="60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0163"/>
    <w:pPr>
      <w:widowControl/>
      <w:overflowPunct w:val="0"/>
      <w:spacing w:before="240" w:after="60"/>
      <w:textAlignment w:val="baseline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90163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0163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90163"/>
    <w:rPr>
      <w:rFonts w:ascii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customStyle="1" w:styleId="a">
    <w:name w:val="Назва документа"/>
    <w:basedOn w:val="Normal"/>
    <w:next w:val="Normal"/>
    <w:uiPriority w:val="99"/>
    <w:rsid w:val="00D4524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table" w:styleId="TableGrid">
    <w:name w:val="Table Grid"/>
    <w:basedOn w:val="TableNormal"/>
    <w:uiPriority w:val="99"/>
    <w:rsid w:val="00D45248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21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4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DC5"/>
    <w:rPr>
      <w:rFonts w:ascii="Tahoma" w:hAnsi="Tahoma" w:cs="Tahoma"/>
      <w:sz w:val="16"/>
      <w:szCs w:val="1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0163"/>
    <w:rPr>
      <w:rFonts w:cs="Times New Roman"/>
      <w:sz w:val="28"/>
      <w:lang w:eastAsia="ru-RU"/>
    </w:rPr>
  </w:style>
  <w:style w:type="paragraph" w:styleId="BodyText">
    <w:name w:val="Body Text"/>
    <w:basedOn w:val="Normal"/>
    <w:link w:val="BodyTextChar"/>
    <w:uiPriority w:val="99"/>
    <w:rsid w:val="00690163"/>
    <w:pPr>
      <w:widowControl/>
      <w:autoSpaceDE/>
      <w:autoSpaceDN/>
      <w:adjustRightInd/>
      <w:ind w:right="4644"/>
      <w:jc w:val="both"/>
    </w:pPr>
    <w:rPr>
      <w:rFonts w:ascii="Calibri" w:eastAsia="Calibri" w:hAnsi="Calibri" w:cs="Times New Roman"/>
      <w:sz w:val="28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4194C"/>
    <w:rPr>
      <w:rFonts w:ascii="Arial CYR" w:hAnsi="Arial CYR" w:cs="Arial CYR"/>
      <w:sz w:val="24"/>
      <w:szCs w:val="24"/>
      <w:lang w:val="ru-RU" w:eastAsia="ru-RU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690163"/>
    <w:rPr>
      <w:rFonts w:ascii="Arial CYR" w:hAnsi="Arial CYR" w:cs="Arial CYR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90163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4</Pages>
  <Words>3459</Words>
  <Characters>1972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В.С.</dc:creator>
  <cp:keywords/>
  <dc:description/>
  <cp:lastModifiedBy>User</cp:lastModifiedBy>
  <cp:revision>50</cp:revision>
  <cp:lastPrinted>2020-01-17T08:43:00Z</cp:lastPrinted>
  <dcterms:created xsi:type="dcterms:W3CDTF">2018-08-22T11:02:00Z</dcterms:created>
  <dcterms:modified xsi:type="dcterms:W3CDTF">2020-02-07T08:11:00Z</dcterms:modified>
</cp:coreProperties>
</file>