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szCs w:val="28"/>
        </w:rPr>
        <w:t>ЗАТВЕРДЖЕНО</w:t>
      </w:r>
    </w:p>
    <w:p>
      <w:pPr>
        <w:pStyle w:val="12"/>
        <w:ind w:left="5670" w:hanging="0"/>
        <w:jc w:val="left"/>
        <w:rPr>
          <w:sz w:val="28"/>
        </w:rPr>
      </w:pPr>
      <w:r>
        <w:rPr>
          <w:sz w:val="28"/>
          <w:szCs w:val="28"/>
        </w:rPr>
        <w:t xml:space="preserve">Розпорядження голови          </w:t>
      </w:r>
      <w:r>
        <w:rPr>
          <w:sz w:val="28"/>
          <w:szCs w:val="28"/>
          <w:lang w:val="ru-RU"/>
        </w:rPr>
        <w:t xml:space="preserve">                </w:t>
      </w:r>
      <w:r>
        <w:rPr>
          <w:sz w:val="28"/>
          <w:szCs w:val="28"/>
        </w:rPr>
        <w:t xml:space="preserve">державної адміністрації </w:t>
      </w:r>
    </w:p>
    <w:p>
      <w:pPr>
        <w:pStyle w:val="12"/>
        <w:ind w:left="5387" w:hanging="0"/>
        <w:jc w:val="left"/>
        <w:rPr>
          <w:rFonts w:ascii="Times New Roman" w:hAnsi="Times New Roman" w:cs="Times New Roman"/>
          <w:bCs/>
          <w:sz w:val="28"/>
          <w:szCs w:val="28"/>
          <w:u w:val="none"/>
          <w:lang w:val="ru-RU"/>
        </w:rPr>
      </w:pPr>
      <w:r>
        <w:rPr>
          <w:rFonts w:cs="Times New Roman"/>
          <w:bCs/>
          <w:sz w:val="28"/>
          <w:szCs w:val="24"/>
          <w:u w:val="none"/>
          <w:lang w:val="uk-UA" w:eastAsia="uk-UA"/>
        </w:rPr>
        <w:t xml:space="preserve">     </w:t>
      </w:r>
      <w:r>
        <w:rPr>
          <w:rFonts w:cs="Times New Roman"/>
          <w:bCs/>
          <w:sz w:val="28"/>
          <w:szCs w:val="24"/>
          <w:u w:val="single"/>
          <w:lang w:val="uk-UA" w:eastAsia="uk-UA"/>
        </w:rPr>
        <w:t>01.08.2017</w:t>
      </w:r>
      <w:r>
        <w:rPr>
          <w:rFonts w:cs="Times New Roman"/>
          <w:bCs/>
          <w:sz w:val="28"/>
          <w:szCs w:val="24"/>
          <w:u w:val="single"/>
          <w:lang w:val="ru-RU" w:eastAsia="uk-UA"/>
        </w:rPr>
        <w:t xml:space="preserve"> № 212</w:t>
      </w:r>
    </w:p>
    <w:p>
      <w:pPr>
        <w:pStyle w:val="12"/>
        <w:ind w:left="5387" w:hanging="0"/>
        <w:jc w:val="left"/>
        <w:rPr>
          <w:szCs w:val="24"/>
          <w:u w:val="single"/>
          <w:lang w:eastAsia="uk-UA"/>
        </w:rPr>
      </w:pPr>
      <w:r>
        <w:rPr>
          <w:rFonts w:cs="Times New Roman"/>
          <w:bCs/>
          <w:sz w:val="28"/>
          <w:szCs w:val="28"/>
          <w:u w:val="none"/>
          <w:lang w:val="ru-RU"/>
        </w:rPr>
      </w:r>
    </w:p>
    <w:p>
      <w:pPr>
        <w:pStyle w:val="NoSpacing"/>
        <w:jc w:val="center"/>
        <w:rPr>
          <w:rFonts w:ascii="Times New Roman" w:hAnsi="Times New Roman"/>
          <w:sz w:val="28"/>
          <w:szCs w:val="28"/>
        </w:rPr>
      </w:pPr>
      <w:r>
        <w:rPr>
          <w:rFonts w:cs="Times New Roman" w:ascii="Times New Roman" w:hAnsi="Times New Roman"/>
          <w:b/>
          <w:bCs/>
          <w:sz w:val="28"/>
          <w:szCs w:val="28"/>
        </w:rPr>
        <w:t>Інформаційна картка адміністративної послуги</w:t>
      </w:r>
      <w:r>
        <w:rPr>
          <w:rFonts w:cs="Times New Roman" w:ascii="Times New Roman" w:hAnsi="Times New Roman"/>
          <w:b/>
          <w:bCs/>
          <w:sz w:val="28"/>
          <w:szCs w:val="28"/>
          <w:lang w:val="ru-RU"/>
        </w:rPr>
        <w:t xml:space="preserve"> </w:t>
      </w:r>
      <w:r>
        <w:rPr>
          <w:rFonts w:cs="Times New Roman" w:ascii="Times New Roman" w:hAnsi="Times New Roman"/>
          <w:b/>
          <w:bCs/>
          <w:sz w:val="28"/>
          <w:szCs w:val="28"/>
        </w:rPr>
        <w:t>щодо</w:t>
      </w:r>
    </w:p>
    <w:p>
      <w:pPr>
        <w:pStyle w:val="NoSpacing"/>
        <w:jc w:val="center"/>
        <w:rPr>
          <w:rFonts w:ascii="Times New Roman" w:hAnsi="Times New Roman" w:cs="Times New Roman"/>
          <w:bCs/>
          <w:sz w:val="24"/>
          <w:szCs w:val="24"/>
          <w:u w:val="single"/>
        </w:rPr>
      </w:pPr>
      <w:r>
        <w:rPr>
          <w:rFonts w:cs="Times New Roman" w:ascii="Times New Roman" w:hAnsi="Times New Roman"/>
          <w:bCs/>
          <w:sz w:val="28"/>
          <w:szCs w:val="28"/>
          <w:u w:val="none"/>
        </w:rPr>
        <w:t>внесення змін до записів про державну реєстрацію прав</w:t>
      </w:r>
    </w:p>
    <w:p>
      <w:pPr>
        <w:pStyle w:val="NoSpacing"/>
        <w:jc w:val="center"/>
        <w:rPr>
          <w:rFonts w:ascii="Times New Roman" w:hAnsi="Times New Roman"/>
          <w:sz w:val="28"/>
          <w:szCs w:val="28"/>
        </w:rPr>
      </w:pPr>
      <w:r>
        <w:rPr>
          <w:rFonts w:cs="Times New Roman" w:ascii="Times New Roman" w:hAnsi="Times New Roman"/>
          <w:bCs/>
          <w:color w:val="000000"/>
          <w:sz w:val="28"/>
          <w:szCs w:val="28"/>
        </w:rPr>
        <w:t>(назва адміністративної послуги)</w:t>
      </w:r>
    </w:p>
    <w:p>
      <w:pPr>
        <w:pStyle w:val="Normal"/>
        <w:shd w:val="clear" w:color="auto" w:fill="FFFFFF"/>
        <w:spacing w:before="0" w:after="198"/>
        <w:contextualSpacing/>
        <w:jc w:val="center"/>
        <w:rPr>
          <w:rFonts w:ascii="Times New Roman" w:hAnsi="Times New Roman"/>
          <w:sz w:val="28"/>
          <w:szCs w:val="28"/>
        </w:rPr>
      </w:pPr>
      <w:r>
        <w:rPr>
          <w:rFonts w:cs="Times New Roman" w:ascii="Times New Roman" w:hAnsi="Times New Roman"/>
          <w:b/>
          <w:bCs/>
          <w:color w:val="000000"/>
          <w:sz w:val="28"/>
          <w:szCs w:val="28"/>
          <w:u w:val="single"/>
        </w:rPr>
        <w:t>Ужгородська районна державна адміністрація Закарпатської області</w:t>
      </w:r>
    </w:p>
    <w:p>
      <w:pPr>
        <w:pStyle w:val="Normal"/>
        <w:shd w:val="clear" w:color="auto" w:fill="FFFFFF"/>
        <w:spacing w:before="0" w:after="198"/>
        <w:contextualSpacing/>
        <w:jc w:val="center"/>
        <w:rPr>
          <w:rFonts w:ascii="Times New Roman" w:hAnsi="Times New Roman"/>
          <w:sz w:val="28"/>
          <w:szCs w:val="28"/>
        </w:rPr>
      </w:pPr>
      <w:r>
        <w:rPr>
          <w:rFonts w:cs="Times New Roman" w:ascii="Times New Roman" w:hAnsi="Times New Roman"/>
          <w:bCs/>
          <w:color w:val="000000"/>
          <w:sz w:val="28"/>
          <w:szCs w:val="28"/>
        </w:rPr>
        <w:t>(найменування суб’єкта надання адміністративної послуги)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W w:w="9370" w:type="dxa"/>
        <w:jc w:val="left"/>
        <w:tblInd w:w="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a0"/>
      </w:tblPr>
      <w:tblGrid>
        <w:gridCol w:w="540"/>
        <w:gridCol w:w="27"/>
        <w:gridCol w:w="2819"/>
        <w:gridCol w:w="34"/>
        <w:gridCol w:w="5950"/>
      </w:tblGrid>
      <w:tr>
        <w:trPr>
          <w:trHeight w:val="630"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hd w:val="clear" w:color="auto" w:fill="FFFFFF"/>
              <w:jc w:val="center"/>
              <w:rPr>
                <w:rFonts w:ascii="Times New Roman" w:hAnsi="Times New Roman"/>
                <w:sz w:val="28"/>
                <w:szCs w:val="28"/>
              </w:rPr>
            </w:pPr>
            <w:r>
              <w:rPr>
                <w:rFonts w:cs="Times New Roman" w:ascii="Times New Roman" w:hAnsi="Times New Roman"/>
                <w:b/>
                <w:sz w:val="28"/>
                <w:szCs w:val="28"/>
                <w:lang w:eastAsia="uk-UA"/>
              </w:rPr>
              <w:t>Інформація про суб’єкта надання адміністративної послуги</w:t>
            </w:r>
          </w:p>
          <w:p>
            <w:pPr>
              <w:pStyle w:val="Normal"/>
              <w:shd w:val="clear" w:color="auto" w:fill="FFFFFF"/>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rHeight w:val="7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Місце знаходження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200"/>
              <w:jc w:val="both"/>
              <w:rPr>
                <w:rFonts w:ascii="Times New Roman" w:hAnsi="Times New Roman"/>
                <w:sz w:val="24"/>
                <w:szCs w:val="24"/>
              </w:rPr>
            </w:pPr>
            <w:r>
              <w:rPr>
                <w:rFonts w:cs="Times New Roman" w:ascii="Times New Roman" w:hAnsi="Times New Roman"/>
                <w:iCs/>
                <w:color w:val="000000"/>
                <w:sz w:val="28"/>
                <w:szCs w:val="28"/>
              </w:rPr>
              <w:t>вул. Загорська, 10, каб.119, м. Ужгород, Закарпатська область, 88017</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2.</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Інформація щодо режиму роботи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Понеділок – четвер: 8.00 - 17.00</w:t>
            </w:r>
          </w:p>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п’ятниця: 8.00 - 15.45</w:t>
            </w:r>
          </w:p>
          <w:p>
            <w:pPr>
              <w:pStyle w:val="Normal"/>
              <w:spacing w:before="0" w:after="198"/>
              <w:contextualSpacing/>
              <w:rPr>
                <w:rFonts w:ascii="Times New Roman" w:hAnsi="Times New Roman"/>
                <w:sz w:val="24"/>
                <w:szCs w:val="24"/>
              </w:rPr>
            </w:pPr>
            <w:r>
              <w:rPr>
                <w:rFonts w:ascii="Times New Roman" w:hAnsi="Times New Roman"/>
                <w:sz w:val="28"/>
                <w:szCs w:val="28"/>
              </w:rPr>
              <w:t>обідня перерва: 12.00 - 12.45</w:t>
            </w:r>
          </w:p>
          <w:p>
            <w:pPr>
              <w:pStyle w:val="Normal"/>
              <w:spacing w:lineRule="auto" w:line="240" w:before="0" w:after="198"/>
              <w:contextualSpacing/>
              <w:rPr>
                <w:rFonts w:ascii="Times New Roman" w:hAnsi="Times New Roman"/>
                <w:sz w:val="24"/>
                <w:szCs w:val="24"/>
              </w:rPr>
            </w:pPr>
            <w:r>
              <w:rPr>
                <w:rFonts w:cs="Times New Roman" w:ascii="Times New Roman" w:hAnsi="Times New Roman"/>
                <w:color w:val="000000"/>
                <w:sz w:val="28"/>
                <w:szCs w:val="28"/>
                <w:lang w:eastAsia="hi-IN" w:bidi="hi-IN"/>
              </w:rPr>
              <w:t>вихідні дні: субота, неділя.</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3.</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u w:val="none"/>
              </w:rPr>
              <w:t xml:space="preserve">Телефон/факс (довідки), адреса електронної пошти та веб-сайт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60" w:after="60"/>
              <w:rPr>
                <w:sz w:val="24"/>
                <w:szCs w:val="24"/>
              </w:rPr>
            </w:pPr>
            <w:r>
              <w:rPr>
                <w:rFonts w:cs="Times New Roman" w:ascii="Times New Roman" w:hAnsi="Times New Roman"/>
                <w:color w:val="000000"/>
                <w:sz w:val="28"/>
                <w:szCs w:val="28"/>
                <w:u w:val="none"/>
              </w:rPr>
              <w:t>Телефон – (0312) 61-70-17</w:t>
            </w:r>
          </w:p>
          <w:p>
            <w:pPr>
              <w:pStyle w:val="Normal"/>
              <w:spacing w:lineRule="atLeast" w:line="165" w:before="60" w:after="60"/>
              <w:rPr/>
            </w:pPr>
            <w:hyperlink r:id="rId2">
              <w:r>
                <w:rPr>
                  <w:rStyle w:val="Strong"/>
                  <w:rFonts w:cs="Times New Roman" w:ascii="Times New Roman" w:hAnsi="Times New Roman"/>
                  <w:b w:val="false"/>
                  <w:bCs w:val="false"/>
                  <w:color w:val="333333"/>
                  <w:sz w:val="28"/>
                  <w:szCs w:val="28"/>
                  <w:u w:val="none"/>
                </w:rPr>
                <w:t>uzh-rda@carpathia.gov.ua</w:t>
              </w:r>
            </w:hyperlink>
          </w:p>
          <w:p>
            <w:pPr>
              <w:pStyle w:val="Normal"/>
              <w:spacing w:lineRule="atLeast" w:line="165" w:before="60" w:after="60"/>
              <w:rPr/>
            </w:pPr>
            <w:r>
              <w:rPr>
                <w:rStyle w:val="Strong"/>
                <w:rFonts w:eastAsia="Times New Roman" w:cs="Times New Roman" w:ascii="Times New Roman" w:hAnsi="Times New Roman"/>
                <w:b w:val="false"/>
                <w:bCs w:val="false"/>
                <w:color w:val="333333"/>
                <w:spacing w:val="2"/>
                <w:sz w:val="28"/>
                <w:szCs w:val="28"/>
                <w:u w:val="none"/>
                <w:lang w:val="en-US" w:eastAsia="uk-UA"/>
              </w:rPr>
              <w:t>www</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uzh</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rda</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gov</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ua</w:t>
            </w:r>
          </w:p>
        </w:tc>
      </w:tr>
      <w:tr>
        <w:trPr>
          <w:trHeight w:val="292"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Нормативні акти, якими регламентується надання адміністративної послуги</w:t>
            </w:r>
          </w:p>
        </w:tc>
      </w:tr>
      <w:tr>
        <w:trPr>
          <w:trHeight w:val="261"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4.</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sz w:val="24"/>
                <w:szCs w:val="24"/>
              </w:rPr>
            </w:pPr>
            <w:r>
              <w:rPr>
                <w:rFonts w:cs="Times New Roman" w:ascii="Times New Roman" w:hAnsi="Times New Roman"/>
                <w:sz w:val="28"/>
                <w:szCs w:val="28"/>
              </w:rPr>
              <w:t xml:space="preserve">Закони України, акти Кабінету Міністрів України, акти центральних органів виконавчої влади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pP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u w:val="none"/>
              </w:rPr>
              <w:t>Закон України «Про державну реєстрацію речових прав на нерухоме майно та їх обтяжень»</w:t>
            </w:r>
            <w:r>
              <w:fldChar w:fldCharType="end"/>
            </w:r>
            <w:r>
              <w:rPr>
                <w:rFonts w:cs="Times New Roman" w:ascii="Times New Roman" w:hAnsi="Times New Roman"/>
                <w:color w:val="000000"/>
                <w:sz w:val="28"/>
                <w:szCs w:val="28"/>
              </w:rPr>
              <w:t xml:space="preserve"> </w:t>
            </w:r>
          </w:p>
          <w:p>
            <w:pPr>
              <w:pStyle w:val="NoSpacing"/>
              <w:spacing w:lineRule="auto" w:line="276"/>
              <w:rPr/>
            </w:pPr>
            <w:r>
              <w:fldChar w:fldCharType="begin"/>
            </w:r>
            <w:r>
              <w:instrText> HYPERLINK "http://www.kmu.gov.ua/control/ru/cardnpd?docid=248747864" \l "_blank"</w:instrText>
            </w:r>
            <w:r>
              <w:fldChar w:fldCharType="separate"/>
            </w:r>
            <w:r>
              <w:rPr>
                <w:rStyle w:val="Style15"/>
                <w:rFonts w:cs="Times New Roman" w:ascii="Times New Roman" w:hAnsi="Times New Roman"/>
                <w:color w:val="000000"/>
                <w:sz w:val="28"/>
                <w:szCs w:val="28"/>
                <w:u w:val="none"/>
              </w:rPr>
              <w:t>Постанова Кабінету Міністрів України від 25 грудня 2015 р. № 1127 "Про державну реєстрацію речових прав на нерухоме майно та їх обтяжень"</w:t>
            </w:r>
            <w:r>
              <w:fldChar w:fldCharType="end"/>
            </w:r>
          </w:p>
          <w:p>
            <w:pPr>
              <w:pStyle w:val="NoSpacing"/>
              <w:spacing w:lineRule="auto" w:line="276"/>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tc>
      </w:tr>
      <w:tr>
        <w:trPr>
          <w:trHeight w:val="339" w:hRule="atLeast"/>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Умови отримання адміністративної послуги</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Підстава для одержання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hd w:val="clear" w:color="auto" w:fill="FFFFFF"/>
              <w:spacing w:lineRule="auto" w:line="240" w:before="0" w:after="0"/>
              <w:ind w:firstLine="450"/>
              <w:contextualSpacing/>
              <w:jc w:val="both"/>
              <w:textAlignment w:val="baseline"/>
              <w:rPr>
                <w:rFonts w:ascii="Times New Roman" w:hAnsi="Times New Roman" w:eastAsia="Times New Roman" w:cs="Times New Roman"/>
                <w:color w:val="000000"/>
                <w:lang w:eastAsia="uk-UA"/>
              </w:rPr>
            </w:pPr>
            <w:r>
              <w:rPr>
                <w:rFonts w:eastAsia="Times New Roman" w:cs="Times New Roman" w:ascii="Times New Roman" w:hAnsi="Times New Roman"/>
                <w:color w:val="000000"/>
                <w:sz w:val="28"/>
                <w:szCs w:val="28"/>
                <w:lang w:eastAsia="uk-UA"/>
              </w:rPr>
              <w:t>Записи до Державного реєстру прав вносяться на підставі прийнятого рішення про державну реєстрацію прав.</w:t>
            </w:r>
          </w:p>
          <w:p>
            <w:pPr>
              <w:pStyle w:val="Normal"/>
              <w:shd w:val="clear" w:color="auto" w:fill="FFFFFF"/>
              <w:spacing w:lineRule="auto" w:line="240" w:before="0" w:after="0"/>
              <w:ind w:firstLine="450"/>
              <w:contextualSpacing/>
              <w:jc w:val="both"/>
              <w:textAlignment w:val="baseline"/>
              <w:rPr/>
            </w:pPr>
            <w:bookmarkStart w:id="0" w:name="n288"/>
            <w:bookmarkEnd w:id="0"/>
            <w:r>
              <w:rPr>
                <w:rFonts w:eastAsia="Times New Roman" w:cs="Times New Roman" w:ascii="Times New Roman" w:hAnsi="Times New Roman"/>
                <w:color w:val="000000"/>
                <w:sz w:val="28"/>
                <w:szCs w:val="28"/>
                <w:lang w:eastAsia="uk-UA"/>
              </w:rPr>
              <w:t>У разі зміни ідентифікаційних даних суб’єкта права, визначення часток у праві спільної власності чи їх зміни, зміни суб’єкта управління об’єктами державної власності, відомостей про об’єкт нерухомого майна, у тому числі зміни 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правонабувача, обтяжувача, а також у випадку, передбаченому </w:t>
            </w:r>
            <w:r>
              <w:fldChar w:fldCharType="begin"/>
            </w:r>
            <w:r>
              <w:instrText> HYPERLINK "http://zakon3.rada.gov.ua/laws/show/1952-15/paran417" \l "n417"</w:instrText>
            </w:r>
            <w:r>
              <w:fldChar w:fldCharType="separate"/>
            </w:r>
            <w:r>
              <w:rPr>
                <w:rStyle w:val="Style15"/>
                <w:rFonts w:eastAsia="Times New Roman" w:cs="Times New Roman" w:ascii="Times New Roman" w:hAnsi="Times New Roman"/>
                <w:color w:val="006600"/>
                <w:sz w:val="28"/>
                <w:szCs w:val="28"/>
                <w:lang w:eastAsia="uk-UA"/>
              </w:rPr>
              <w:t>підпунктом "в"</w:t>
            </w:r>
            <w:r>
              <w:fldChar w:fldCharType="end"/>
            </w:r>
            <w:r>
              <w:rPr>
                <w:rFonts w:eastAsia="Times New Roman" w:cs="Times New Roman" w:ascii="Times New Roman" w:hAnsi="Times New Roman"/>
                <w:color w:val="000000"/>
                <w:sz w:val="28"/>
                <w:szCs w:val="28"/>
                <w:lang w:eastAsia="uk-UA"/>
              </w:rPr>
              <w:t> пункту 2 частини шостої статті 37 цього Закону, вносяться зміни до записів Державного реєстру прав.</w:t>
            </w:r>
          </w:p>
          <w:p>
            <w:pPr>
              <w:pStyle w:val="Normal"/>
              <w:shd w:val="clear" w:color="auto" w:fill="FFFFFF"/>
              <w:spacing w:lineRule="auto" w:line="240" w:before="0" w:after="0"/>
              <w:ind w:firstLine="450"/>
              <w:jc w:val="both"/>
              <w:textAlignment w:val="baseline"/>
              <w:rPr>
                <w:rFonts w:ascii="Times New Roman" w:hAnsi="Times New Roman" w:eastAsia="Times New Roman" w:cs="Times New Roman"/>
                <w:color w:val="000000"/>
                <w:lang w:eastAsia="uk-UA"/>
              </w:rPr>
            </w:pPr>
            <w:bookmarkStart w:id="1" w:name="n289"/>
            <w:bookmarkStart w:id="2" w:name="n600"/>
            <w:bookmarkEnd w:id="1"/>
            <w:bookmarkEnd w:id="2"/>
            <w:r>
              <w:rPr>
                <w:rFonts w:eastAsia="Times New Roman" w:cs="Times New Roman" w:ascii="Times New Roman" w:hAnsi="Times New Roman"/>
                <w:color w:val="000000"/>
                <w:sz w:val="28"/>
                <w:szCs w:val="28"/>
                <w:lang w:eastAsia="uk-UA"/>
              </w:rPr>
              <w:t>У разі якщо помилка в реєстрі впливає на права третіх осіб, зміни до Державного реєстру прав вносяться на підставі відповідного рішення суду.</w:t>
            </w:r>
          </w:p>
          <w:p>
            <w:pPr>
              <w:pStyle w:val="NoSpacing"/>
              <w:spacing w:lineRule="auto" w:line="276"/>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r>
      <w:tr>
        <w:trPr>
          <w:trHeight w:val="6086"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6.</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Перелік документів, необхідних для отримання адміністративної послуги, а також вимоги до них</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Spacing"/>
              <w:spacing w:lineRule="auto" w:line="276"/>
              <w:rPr>
                <w:rFonts w:ascii="Times New Roman" w:hAnsi="Times New Roman" w:cs="Times New Roman"/>
              </w:rPr>
            </w:pPr>
            <w:r>
              <w:rPr>
                <w:rFonts w:cs="Times New Roman" w:ascii="Times New Roman" w:hAnsi="Times New Roman"/>
                <w:sz w:val="28"/>
                <w:szCs w:val="28"/>
              </w:rPr>
              <w:t>1.Заява про внесення змін до запису Державного реєстру речових прав на нерухоме майно (формується за допомогою програмних засобів ведення Державного реєстру прав).</w:t>
            </w:r>
          </w:p>
          <w:p>
            <w:pPr>
              <w:pStyle w:val="NoSpacing"/>
              <w:spacing w:lineRule="auto" w:line="276"/>
              <w:rPr>
                <w:rFonts w:ascii="Times New Roman" w:hAnsi="Times New Roman" w:cs="Times New Roman"/>
              </w:rPr>
            </w:pPr>
            <w:r>
              <w:rPr>
                <w:rFonts w:cs="Times New Roman" w:ascii="Times New Roman" w:hAnsi="Times New Roman"/>
                <w:sz w:val="28"/>
                <w:szCs w:val="28"/>
              </w:rPr>
              <w:t xml:space="preserve">2.Документ, що посвідчує особу заявника. </w:t>
            </w:r>
          </w:p>
          <w:p>
            <w:pPr>
              <w:pStyle w:val="NoSpacing"/>
              <w:spacing w:lineRule="auto" w:line="276"/>
              <w:rPr>
                <w:rFonts w:ascii="Times New Roman" w:hAnsi="Times New Roman" w:cs="Times New Roman"/>
              </w:rPr>
            </w:pPr>
            <w:r>
              <w:rPr>
                <w:rFonts w:cs="Times New Roman" w:ascii="Times New Roman" w:hAnsi="Times New Roman"/>
                <w:sz w:val="28"/>
                <w:szCs w:val="28"/>
              </w:rPr>
              <w:t xml:space="preserve">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 </w:t>
            </w:r>
          </w:p>
          <w:p>
            <w:pPr>
              <w:pStyle w:val="NoSpacing"/>
              <w:spacing w:lineRule="auto" w:line="276"/>
              <w:rPr>
                <w:rFonts w:ascii="Times New Roman" w:hAnsi="Times New Roman" w:cs="Times New Roman"/>
              </w:rPr>
            </w:pPr>
            <w:r>
              <w:rPr>
                <w:rFonts w:cs="Times New Roman" w:ascii="Times New Roman" w:hAnsi="Times New Roman"/>
                <w:sz w:val="28"/>
                <w:szCs w:val="28"/>
              </w:rPr>
              <w:t>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особою(довіреність, посвідчена нотаріально або сільською,селищною радою, видана керівником юридичної особи).</w:t>
            </w:r>
          </w:p>
          <w:p>
            <w:pPr>
              <w:pStyle w:val="NoSpacing"/>
              <w:spacing w:lineRule="auto" w:line="276"/>
              <w:rPr>
                <w:rFonts w:ascii="Times New Roman" w:hAnsi="Times New Roman" w:cs="Times New Roman"/>
              </w:rPr>
            </w:pPr>
            <w:r>
              <w:rPr>
                <w:rFonts w:cs="Times New Roman" w:ascii="Times New Roman" w:hAnsi="Times New Roman"/>
                <w:sz w:val="28"/>
                <w:szCs w:val="28"/>
              </w:rPr>
              <w:t>5.Документ, що підтверджує внесення адміністративного збору за надання адміністративної послуги.</w:t>
            </w:r>
          </w:p>
          <w:p>
            <w:pPr>
              <w:pStyle w:val="NoSpacing"/>
              <w:spacing w:lineRule="auto" w:line="276"/>
              <w:rPr>
                <w:rFonts w:ascii="Times New Roman" w:hAnsi="Times New Roman" w:cs="Times New Roman"/>
              </w:rPr>
            </w:pPr>
            <w:r>
              <w:rPr>
                <w:rFonts w:cs="Times New Roman" w:ascii="Times New Roman" w:hAnsi="Times New Roman"/>
                <w:sz w:val="28"/>
                <w:szCs w:val="28"/>
              </w:rPr>
              <w:t>6.Документ, що є підставою для внесення зміни відомостей.</w:t>
            </w:r>
          </w:p>
        </w:tc>
      </w:tr>
      <w:tr>
        <w:trPr>
          <w:trHeight w:val="76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7.</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Порядок та спосіб подання документів, необхідних для отримання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Spacing"/>
              <w:spacing w:lineRule="auto" w:line="276"/>
              <w:rPr>
                <w:rFonts w:ascii="Times New Roman" w:hAnsi="Times New Roman"/>
                <w:sz w:val="28"/>
                <w:szCs w:val="28"/>
              </w:rPr>
            </w:pPr>
            <w:r>
              <w:rPr>
                <w:rFonts w:cs="Times New Roman" w:ascii="Times New Roman" w:hAnsi="Times New Roman"/>
                <w:sz w:val="28"/>
                <w:szCs w:val="28"/>
              </w:rPr>
              <w:t xml:space="preserve">Особисто (або уповноваженою особою) шляхом звернення до суб’єкта надання адміністративних послуг.  </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8.</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sz w:val="24"/>
                <w:szCs w:val="24"/>
              </w:rPr>
            </w:pPr>
            <w:r>
              <w:rPr>
                <w:rFonts w:cs="Times New Roman" w:ascii="Times New Roman" w:hAnsi="Times New Roman"/>
                <w:sz w:val="28"/>
                <w:szCs w:val="28"/>
              </w:rPr>
              <w:t>Платність (безоплатність)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sz w:val="24"/>
                <w:szCs w:val="24"/>
              </w:rPr>
            </w:pPr>
            <w:r>
              <w:rPr>
                <w:rFonts w:cs="Times New Roman" w:ascii="Times New Roman" w:hAnsi="Times New Roman"/>
                <w:sz w:val="28"/>
                <w:szCs w:val="28"/>
              </w:rPr>
              <w:t xml:space="preserve">Платно. </w:t>
            </w:r>
          </w:p>
          <w:p>
            <w:pPr>
              <w:pStyle w:val="NoSpacing"/>
              <w:spacing w:lineRule="auto" w:line="276"/>
              <w:rPr>
                <w:rFonts w:ascii="Times New Roman" w:hAnsi="Times New Roman"/>
                <w:sz w:val="24"/>
                <w:szCs w:val="24"/>
              </w:rPr>
            </w:pPr>
            <w:r>
              <w:rPr>
                <w:rFonts w:cs="Times New Roman" w:ascii="Times New Roman" w:hAnsi="Times New Roman"/>
                <w:sz w:val="28"/>
                <w:szCs w:val="28"/>
              </w:rPr>
              <w:t>У розмірі 0,04 розміру прожиткового мінімуму для працездатних осіб.</w:t>
            </w:r>
          </w:p>
          <w:p>
            <w:pPr>
              <w:pStyle w:val="Style18"/>
              <w:spacing w:lineRule="auto" w:line="240" w:before="0" w:after="0"/>
              <w:ind w:firstLine="360"/>
              <w:contextualSpacing/>
              <w:jc w:val="both"/>
              <w:rPr>
                <w:rFonts w:ascii="Times New Roman" w:hAnsi="Times New Roman"/>
                <w:sz w:val="28"/>
                <w:szCs w:val="28"/>
              </w:rPr>
            </w:pPr>
            <w:r>
              <w:rPr>
                <w:rFonts w:cs="Times New Roman" w:ascii="Times New Roman" w:hAnsi="Times New Roman"/>
                <w:bCs/>
                <w:color w:val="000000"/>
                <w:sz w:val="28"/>
                <w:szCs w:val="28"/>
                <w:shd w:fill="FFFFFF" w:val="clear"/>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pPr>
              <w:pStyle w:val="NoSpacing"/>
              <w:spacing w:lineRule="auto" w:line="276"/>
              <w:rPr/>
            </w:pPr>
            <w:r>
              <w:rPr>
                <w:rStyle w:val="Style16"/>
                <w:rFonts w:eastAsia="Times New Roman" w:cs="Times New Roman" w:ascii="Times New Roman" w:hAnsi="Times New Roman"/>
                <w:b w:val="false"/>
                <w:color w:val="000000"/>
                <w:sz w:val="28"/>
                <w:szCs w:val="28"/>
                <w:lang w:eastAsia="ar-SA"/>
              </w:rPr>
              <w:t>Звільняються від сплати адміністративного збору під час проведення державної реєстрації речових прав:</w:t>
            </w:r>
            <w:r>
              <w:rPr>
                <w:rFonts w:eastAsia="Times New Roman" w:cs="Times New Roman" w:ascii="Times New Roman" w:hAnsi="Times New Roman"/>
                <w:sz w:val="28"/>
                <w:szCs w:val="28"/>
                <w:lang w:eastAsia="ar-SA"/>
              </w:rPr>
              <w:br/>
            </w:r>
            <w:bookmarkStart w:id="3" w:name="o396"/>
            <w:bookmarkEnd w:id="3"/>
            <w:r>
              <w:rPr>
                <w:rFonts w:eastAsia="Times New Roman" w:cs="Times New Roman" w:ascii="Times New Roman" w:hAnsi="Times New Roman"/>
                <w:color w:val="000000"/>
                <w:sz w:val="28"/>
                <w:szCs w:val="28"/>
                <w:lang w:eastAsia="ar-S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pPr>
              <w:pStyle w:val="NoSpacing"/>
              <w:spacing w:lineRule="auto" w:line="276"/>
              <w:rPr>
                <w:rFonts w:ascii="Times New Roman" w:hAnsi="Times New Roman" w:eastAsia="Times New Roman" w:cs="Times New Roman"/>
                <w:color w:val="000000"/>
                <w:sz w:val="24"/>
                <w:szCs w:val="24"/>
                <w:lang w:eastAsia="ar-SA"/>
              </w:rPr>
            </w:pPr>
            <w:bookmarkStart w:id="4" w:name="n374"/>
            <w:bookmarkEnd w:id="4"/>
            <w:r>
              <w:rPr>
                <w:rFonts w:eastAsia="Times New Roman" w:cs="Times New Roman" w:ascii="Times New Roman" w:hAnsi="Times New Roman"/>
                <w:color w:val="000000"/>
                <w:sz w:val="28"/>
                <w:szCs w:val="28"/>
                <w:lang w:eastAsia="ar-SA"/>
              </w:rPr>
              <w:t>2) громадяни, віднесені до категорій 1 і 2 постраждалих внаслідок Чорнобильської катастрофи;</w:t>
            </w:r>
          </w:p>
          <w:p>
            <w:pPr>
              <w:pStyle w:val="NoSpacing"/>
              <w:spacing w:lineRule="auto" w:line="276"/>
              <w:rPr>
                <w:rFonts w:ascii="Times New Roman" w:hAnsi="Times New Roman" w:eastAsia="Times New Roman" w:cs="Times New Roman"/>
                <w:color w:val="000000"/>
                <w:sz w:val="24"/>
                <w:szCs w:val="24"/>
                <w:lang w:eastAsia="ar-SA"/>
              </w:rPr>
            </w:pPr>
            <w:bookmarkStart w:id="5" w:name="n375"/>
            <w:bookmarkEnd w:id="5"/>
            <w:r>
              <w:rPr>
                <w:rFonts w:eastAsia="Times New Roman" w:cs="Times New Roman" w:ascii="Times New Roman" w:hAnsi="Times New Roman"/>
                <w:color w:val="000000"/>
                <w:sz w:val="28"/>
                <w:szCs w:val="28"/>
                <w:lang w:eastAsia="ar-S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pPr>
              <w:pStyle w:val="NoSpacing"/>
              <w:spacing w:lineRule="auto" w:line="276"/>
              <w:rPr>
                <w:rFonts w:ascii="Times New Roman" w:hAnsi="Times New Roman" w:eastAsia="Times New Roman" w:cs="Times New Roman"/>
                <w:color w:val="000000"/>
                <w:sz w:val="24"/>
                <w:szCs w:val="24"/>
                <w:lang w:eastAsia="ar-SA"/>
              </w:rPr>
            </w:pPr>
            <w:bookmarkStart w:id="6" w:name="n376"/>
            <w:bookmarkEnd w:id="6"/>
            <w:r>
              <w:rPr>
                <w:rFonts w:eastAsia="Times New Roman" w:cs="Times New Roman" w:ascii="Times New Roman" w:hAnsi="Times New Roman"/>
                <w:color w:val="000000"/>
                <w:sz w:val="28"/>
                <w:szCs w:val="28"/>
                <w:lang w:eastAsia="ar-S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pPr>
              <w:pStyle w:val="NoSpacing"/>
              <w:spacing w:lineRule="auto" w:line="276"/>
              <w:rPr>
                <w:rFonts w:ascii="Times New Roman" w:hAnsi="Times New Roman" w:eastAsia="Times New Roman" w:cs="Times New Roman"/>
                <w:color w:val="000000"/>
                <w:sz w:val="24"/>
                <w:szCs w:val="24"/>
                <w:lang w:eastAsia="ar-SA"/>
              </w:rPr>
            </w:pPr>
            <w:bookmarkStart w:id="7" w:name="n377"/>
            <w:bookmarkEnd w:id="7"/>
            <w:r>
              <w:rPr>
                <w:rFonts w:eastAsia="Times New Roman" w:cs="Times New Roman" w:ascii="Times New Roman" w:hAnsi="Times New Roman"/>
                <w:color w:val="000000"/>
                <w:sz w:val="28"/>
                <w:szCs w:val="28"/>
                <w:lang w:eastAsia="ar-SA"/>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pPr>
              <w:pStyle w:val="NoSpacing"/>
              <w:spacing w:lineRule="auto" w:line="276"/>
              <w:rPr>
                <w:rFonts w:ascii="Times New Roman" w:hAnsi="Times New Roman" w:eastAsia="Times New Roman" w:cs="Times New Roman"/>
                <w:color w:val="000000"/>
                <w:sz w:val="24"/>
                <w:szCs w:val="24"/>
                <w:lang w:eastAsia="ar-SA"/>
              </w:rPr>
            </w:pPr>
            <w:bookmarkStart w:id="8" w:name="n378"/>
            <w:bookmarkEnd w:id="8"/>
            <w:r>
              <w:rPr>
                <w:rFonts w:eastAsia="Times New Roman" w:cs="Times New Roman" w:ascii="Times New Roman" w:hAnsi="Times New Roman"/>
                <w:color w:val="000000"/>
                <w:sz w:val="28"/>
                <w:szCs w:val="28"/>
                <w:lang w:eastAsia="ar-SA"/>
              </w:rPr>
              <w:t>6) інваліди I та II груп;</w:t>
            </w:r>
          </w:p>
          <w:p>
            <w:pPr>
              <w:pStyle w:val="NoSpacing"/>
              <w:spacing w:lineRule="auto" w:line="276"/>
              <w:rPr>
                <w:rFonts w:ascii="Times New Roman" w:hAnsi="Times New Roman" w:eastAsia="Times New Roman" w:cs="Times New Roman"/>
                <w:color w:val="000000"/>
                <w:sz w:val="24"/>
                <w:szCs w:val="24"/>
                <w:lang w:eastAsia="ar-SA"/>
              </w:rPr>
            </w:pPr>
            <w:bookmarkStart w:id="9" w:name="n379"/>
            <w:bookmarkEnd w:id="9"/>
            <w:r>
              <w:rPr>
                <w:rFonts w:eastAsia="Times New Roman" w:cs="Times New Roman" w:ascii="Times New Roman" w:hAnsi="Times New Roman"/>
                <w:color w:val="000000"/>
                <w:sz w:val="28"/>
                <w:szCs w:val="28"/>
                <w:lang w:eastAsia="ar-SA"/>
              </w:rPr>
              <w:t>7) Національний банк України;</w:t>
            </w:r>
          </w:p>
          <w:p>
            <w:pPr>
              <w:pStyle w:val="NoSpacing"/>
              <w:spacing w:lineRule="auto" w:line="276"/>
              <w:rPr>
                <w:rFonts w:ascii="Times New Roman" w:hAnsi="Times New Roman" w:eastAsia="Times New Roman" w:cs="Times New Roman"/>
                <w:color w:val="000000"/>
                <w:sz w:val="24"/>
                <w:szCs w:val="24"/>
                <w:lang w:eastAsia="ar-SA"/>
              </w:rPr>
            </w:pPr>
            <w:bookmarkStart w:id="10" w:name="n380"/>
            <w:bookmarkEnd w:id="10"/>
            <w:r>
              <w:rPr>
                <w:rFonts w:eastAsia="Times New Roman" w:cs="Times New Roman" w:ascii="Times New Roman" w:hAnsi="Times New Roman"/>
                <w:color w:val="000000"/>
                <w:sz w:val="28"/>
                <w:szCs w:val="28"/>
                <w:lang w:eastAsia="ar-SA"/>
              </w:rPr>
              <w:t>8) органи державної влади, органи місцевого самоврядування;</w:t>
            </w:r>
          </w:p>
          <w:p>
            <w:pPr>
              <w:pStyle w:val="NoSpacing"/>
              <w:spacing w:lineRule="auto" w:line="276"/>
              <w:rPr>
                <w:rFonts w:ascii="Times New Roman" w:hAnsi="Times New Roman" w:eastAsia="Times New Roman" w:cs="Times New Roman"/>
                <w:color w:val="000000"/>
                <w:sz w:val="24"/>
                <w:szCs w:val="24"/>
                <w:lang w:eastAsia="ar-SA"/>
              </w:rPr>
            </w:pPr>
            <w:bookmarkStart w:id="11" w:name="n381"/>
            <w:bookmarkEnd w:id="11"/>
            <w:r>
              <w:rPr>
                <w:rFonts w:eastAsia="Times New Roman" w:cs="Times New Roman" w:ascii="Times New Roman" w:hAnsi="Times New Roman"/>
                <w:color w:val="000000"/>
                <w:sz w:val="28"/>
                <w:szCs w:val="28"/>
                <w:lang w:eastAsia="ar-SA"/>
              </w:rPr>
              <w:t>9) інші особи за рішенням сільської, селищної, міської ради, виконавчий орган якої здійснює функції суб’єкта державної реєстрації прав.</w:t>
            </w:r>
          </w:p>
          <w:p>
            <w:pPr>
              <w:pStyle w:val="NoSpacing"/>
              <w:spacing w:lineRule="auto" w:line="276"/>
              <w:rPr>
                <w:rFonts w:ascii="Times New Roman" w:hAnsi="Times New Roman"/>
                <w:sz w:val="28"/>
                <w:szCs w:val="28"/>
              </w:rPr>
            </w:pPr>
            <w:r>
              <w:rPr>
                <w:rFonts w:eastAsia="Times New Roman" w:cs="Times New Roman" w:ascii="Times New Roman" w:hAnsi="Times New Roman"/>
                <w:color w:val="000000"/>
                <w:sz w:val="28"/>
                <w:szCs w:val="28"/>
                <w:lang w:eastAsia="ar-SA"/>
              </w:rPr>
              <w:t>Безоплатно у разі виявлення технічної помилки з вимни державного реєстратора.</w:t>
            </w:r>
          </w:p>
          <w:p>
            <w:pPr>
              <w:pStyle w:val="Normal"/>
              <w:spacing w:lineRule="auto" w:line="240" w:before="0" w:after="0"/>
              <w:contextualSpacing/>
              <w:jc w:val="both"/>
              <w:rPr/>
            </w:pPr>
            <w:r>
              <w:rPr>
                <w:rStyle w:val="Style16"/>
                <w:rFonts w:ascii="Times New Roman" w:hAnsi="Times New Roman"/>
                <w:b w:val="false"/>
                <w:sz w:val="28"/>
                <w:szCs w:val="28"/>
              </w:rPr>
              <w:t xml:space="preserve">У разі відмови у державній реєстрації прав адміністративних збір не повертається. </w:t>
            </w:r>
          </w:p>
          <w:p>
            <w:pPr>
              <w:pStyle w:val="Normal"/>
              <w:spacing w:lineRule="auto" w:line="240" w:before="0" w:after="0"/>
              <w:contextualSpacing/>
              <w:jc w:val="both"/>
              <w:rPr/>
            </w:pPr>
            <w:r>
              <w:rPr>
                <w:rStyle w:val="Style16"/>
                <w:rFonts w:eastAsia="Times New Roman" w:cs="Times New Roman" w:ascii="Times New Roman" w:hAnsi="Times New Roman"/>
                <w:b w:val="false"/>
                <w:color w:val="000000"/>
                <w:sz w:val="28"/>
                <w:szCs w:val="28"/>
                <w:lang w:eastAsia="ar-SA"/>
              </w:rPr>
              <w:t>У разі відкликання заяви про державну реєстрацію прав адміністративний збір  підлягає поверненню</w:t>
            </w:r>
            <w:r>
              <w:rPr>
                <w:rStyle w:val="Style16"/>
                <w:rFonts w:eastAsia="Times New Roman" w:cs="Times New Roman" w:ascii="Times New Roman" w:hAnsi="Times New Roman"/>
                <w:color w:val="000000"/>
                <w:sz w:val="28"/>
                <w:szCs w:val="28"/>
                <w:lang w:eastAsia="ar-SA"/>
              </w:rPr>
              <w:t>.</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9.</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Строк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sz w:val="24"/>
                <w:szCs w:val="24"/>
              </w:rPr>
            </w:pPr>
            <w:r>
              <w:rPr>
                <w:rFonts w:cs="Times New Roman" w:ascii="Times New Roman" w:hAnsi="Times New Roman"/>
                <w:color w:val="000000"/>
                <w:sz w:val="28"/>
                <w:szCs w:val="28"/>
                <w:shd w:fill="FFFFFF" w:val="clear"/>
              </w:rPr>
              <w:t>у строк, що не перевищує одного робочого дня з дня реєстрації відповідної заяви в Державному реєстрі прав.</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10.</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Підстави для відмови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contextualSpacing/>
              <w:rPr>
                <w:rFonts w:ascii="Times New Roman" w:hAnsi="Times New Roman"/>
              </w:rPr>
            </w:pPr>
            <w:r>
              <w:rPr>
                <w:rFonts w:ascii="Times New Roman" w:hAnsi="Times New Roman"/>
                <w:sz w:val="28"/>
                <w:szCs w:val="28"/>
              </w:rPr>
              <w:t>1.Подані документи не відповідають вимогам, встановленим законом, Порядком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 затвердженим наказом від 12.12.2011 № 3502/5, зареєстрованим в Міністерстві юстиції 12.12.2011 за № 1429/20167 та іншими нормативно-правовими актами;</w:t>
            </w:r>
          </w:p>
          <w:p>
            <w:pPr>
              <w:pStyle w:val="Normal"/>
              <w:spacing w:before="0" w:after="0"/>
              <w:contextualSpacing/>
              <w:rPr>
                <w:rFonts w:ascii="Times New Roman" w:hAnsi="Times New Roman"/>
              </w:rPr>
            </w:pPr>
            <w:r>
              <w:rPr>
                <w:rFonts w:ascii="Times New Roman" w:hAnsi="Times New Roman"/>
                <w:sz w:val="28"/>
                <w:szCs w:val="28"/>
              </w:rPr>
              <w:t>2. Відповідні зміни до записів Державного реєстру прав уже внесені;</w:t>
            </w:r>
          </w:p>
          <w:p>
            <w:pPr>
              <w:pStyle w:val="Normal"/>
              <w:spacing w:before="0" w:after="0"/>
              <w:contextualSpacing/>
              <w:rPr>
                <w:rFonts w:ascii="Times New Roman" w:hAnsi="Times New Roman"/>
              </w:rPr>
            </w:pPr>
            <w:r>
              <w:rPr>
                <w:rFonts w:ascii="Times New Roman" w:hAnsi="Times New Roman"/>
                <w:sz w:val="28"/>
                <w:szCs w:val="28"/>
              </w:rPr>
              <w:t>3. Із заявою звернулась неналежна особа;</w:t>
            </w:r>
          </w:p>
          <w:p>
            <w:pPr>
              <w:pStyle w:val="Normal"/>
              <w:spacing w:before="0" w:after="0"/>
              <w:contextualSpacing/>
              <w:rPr>
                <w:rFonts w:ascii="Times New Roman" w:hAnsi="Times New Roman"/>
              </w:rPr>
            </w:pPr>
            <w:r>
              <w:rPr>
                <w:rFonts w:ascii="Times New Roman" w:hAnsi="Times New Roman"/>
                <w:sz w:val="28"/>
                <w:szCs w:val="28"/>
              </w:rPr>
              <w:t>4. Відсутній запис, що до якого подано заяву;</w:t>
            </w:r>
          </w:p>
          <w:p>
            <w:pPr>
              <w:pStyle w:val="Normal"/>
              <w:shd w:val="clear" w:color="auto" w:fill="FFFFFF"/>
              <w:tabs>
                <w:tab w:val="left" w:pos="1565" w:leader="none"/>
              </w:tabs>
              <w:spacing w:lineRule="auto" w:line="240" w:before="0" w:after="0"/>
              <w:contextualSpacing/>
              <w:jc w:val="both"/>
              <w:textAlignment w:val="baseline"/>
              <w:rPr>
                <w:rFonts w:ascii="Times New Roman" w:hAnsi="Times New Roman"/>
              </w:rPr>
            </w:pPr>
            <w:r>
              <w:rPr>
                <w:rFonts w:eastAsia="Times New Roman" w:cs="Times New Roman" w:ascii="Times New Roman" w:hAnsi="Times New Roman"/>
                <w:color w:val="000000"/>
                <w:sz w:val="28"/>
                <w:szCs w:val="28"/>
                <w:lang w:eastAsia="uk-UA"/>
              </w:rPr>
              <w:t>5. Документи подані не в повному обсязі.</w:t>
            </w:r>
          </w:p>
          <w:p>
            <w:pPr>
              <w:pStyle w:val="NoSpacing"/>
              <w:spacing w:lineRule="auto" w:line="276" w:before="0" w:after="200"/>
              <w:contextualSpacing/>
              <w:rPr>
                <w:rFonts w:ascii="Times New Roman" w:hAnsi="Times New Roman" w:cs="Times New Roman"/>
                <w:sz w:val="28"/>
                <w:szCs w:val="28"/>
              </w:rPr>
            </w:pPr>
            <w:r>
              <w:rPr>
                <w:rFonts w:cs="Times New Roman" w:ascii="Times New Roman" w:hAnsi="Times New Roman"/>
                <w:sz w:val="28"/>
                <w:szCs w:val="28"/>
              </w:rPr>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11.</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Результат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Внесення відповідного запису до </w:t>
            </w:r>
            <w:r>
              <w:rPr>
                <w:rFonts w:cs="Times New Roman" w:ascii="Times New Roman" w:hAnsi="Times New Roman"/>
                <w:sz w:val="28"/>
                <w:szCs w:val="28"/>
                <w:lang w:eastAsia="uk-UA"/>
              </w:rPr>
              <w:t>Державного Реєстру прав;</w:t>
            </w:r>
          </w:p>
          <w:p>
            <w:pPr>
              <w:pStyle w:val="NoSpacing"/>
              <w:spacing w:lineRule="auto" w:line="276"/>
              <w:rPr>
                <w:rFonts w:ascii="Times New Roman" w:hAnsi="Times New Roman"/>
                <w:sz w:val="24"/>
                <w:szCs w:val="24"/>
              </w:rPr>
            </w:pPr>
            <w:r>
              <w:rPr>
                <w:rFonts w:cs="Times New Roman" w:ascii="Times New Roman" w:hAnsi="Times New Roman"/>
                <w:sz w:val="28"/>
                <w:szCs w:val="28"/>
              </w:rPr>
              <w:t>Рішення державного реєстратора Витяг з Державного реєстру прав надаються в електронній та (за бажанням заявника) в паперовій формі. Рішення державного реєстратора, Витяг з Державного реєстру прав, отримані в електронній чи паперовій формі за допомогою програмних засобів ведення Державного реєстру прав, мають однакову юридичну силу та використовуються відповідно до законодавства.</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12.</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color w:val="000000"/>
                <w:sz w:val="28"/>
                <w:szCs w:val="28"/>
                <w:shd w:fill="FFFFFF" w:val="clear"/>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color w:val="000000"/>
              </w:rPr>
            </w:pPr>
            <w:r>
              <w:rPr>
                <w:rFonts w:cs="Times New Roman" w:ascii="Times New Roman" w:hAnsi="Times New Roman"/>
                <w:color w:val="000000"/>
                <w:sz w:val="28"/>
                <w:szCs w:val="28"/>
              </w:rPr>
              <w:t xml:space="preserve">Згідно ст. 36 </w:t>
            </w:r>
            <w:r>
              <w:rPr>
                <w:rFonts w:cs="Times New Roman" w:ascii="Times New Roman" w:hAnsi="Times New Roman"/>
                <w:sz w:val="28"/>
                <w:szCs w:val="28"/>
              </w:rPr>
              <w:t xml:space="preserve">Закону України «Про державну реєстрацію речових прав на нерухоме майно та їх обтяжень» </w:t>
            </w:r>
            <w:r>
              <w:rPr>
                <w:rFonts w:cs="Times New Roman" w:ascii="Times New Roman" w:hAnsi="Times New Roman"/>
                <w:color w:val="000000"/>
                <w:sz w:val="28"/>
                <w:szCs w:val="28"/>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pPr>
              <w:pStyle w:val="NoSpacing"/>
              <w:spacing w:lineRule="auto" w:line="276"/>
              <w:rPr>
                <w:rFonts w:ascii="Times New Roman" w:hAnsi="Times New Roman" w:cs="Times New Roman"/>
                <w:color w:val="000000"/>
              </w:rPr>
            </w:pPr>
            <w:bookmarkStart w:id="12" w:name="n393"/>
            <w:bookmarkEnd w:id="12"/>
            <w:r>
              <w:rPr>
                <w:rFonts w:cs="Times New Roman" w:ascii="Times New Roman" w:hAnsi="Times New Roman"/>
                <w:color w:val="000000"/>
                <w:sz w:val="28"/>
                <w:szCs w:val="28"/>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13.</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Порядок оскарження</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color w:val="000000"/>
                <w:sz w:val="28"/>
                <w:szCs w:val="28"/>
                <w:shd w:fill="FFFFFF" w:val="clear"/>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trPr>
          <w:trHeight w:val="1622"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14.</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Примітка</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При подачі документів обов’язковою умовою є наявність оригіналів документів, які подаються, та присутність всіх власників нерухомого майна</w:t>
            </w:r>
          </w:p>
          <w:p>
            <w:pPr>
              <w:pStyle w:val="NoSpacing"/>
              <w:spacing w:lineRule="auto" w:line="276"/>
              <w:rPr>
                <w:rFonts w:ascii="Times New Roman" w:hAnsi="Times New Roman" w:cs="Times New Roman"/>
              </w:rPr>
            </w:pPr>
            <w:r>
              <w:rPr>
                <w:rFonts w:cs="Times New Roman" w:ascii="Times New Roman" w:hAnsi="Times New Roman"/>
                <w:sz w:val="28"/>
                <w:szCs w:val="28"/>
              </w:rPr>
              <w:t>ВІДПОВІДАЛЬНІСТЬ ЗА ДОСТОВІРНІСТЬ ВІДОМОСТЕЙ, ЯКІ МІСТЯТЬСЯ У ЗАЯВІ та ІНШИХ ПОДАНИХ ДОКУМЕНТАХ, НЕСЕ ЗАЯВНИК.</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1315"/>
    <w:pPr>
      <w:widowControl/>
      <w:bidi w:val="0"/>
      <w:spacing w:lineRule="auto" w:line="276" w:before="0" w:after="200"/>
      <w:jc w:val="left"/>
    </w:pPr>
    <w:rPr>
      <w:rFonts w:ascii="Calibri" w:hAnsi="Calibri" w:eastAsia="Calibri" w:cs=""/>
      <w:color w:val="00000A"/>
      <w:sz w:val="22"/>
      <w:szCs w:val="22"/>
      <w:lang w:val="uk-UA" w:eastAsia="en-US" w:bidi="ar-SA"/>
    </w:rPr>
  </w:style>
  <w:style w:type="paragraph" w:styleId="1" w:customStyle="1">
    <w:name w:val="Heading 1"/>
    <w:basedOn w:val="Normal"/>
    <w:link w:val="1"/>
    <w:qFormat/>
    <w:rsid w:val="00db0488"/>
    <w:pPr>
      <w:keepNext/>
      <w:spacing w:lineRule="auto" w:line="240" w:before="0" w:after="0"/>
      <w:outlineLvl w:val="0"/>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db0488"/>
    <w:rPr>
      <w:rFonts w:ascii="Times New Roman" w:hAnsi="Times New Roman" w:eastAsia="Times New Roman" w:cs="Times New Roman"/>
      <w:b/>
      <w:bCs/>
      <w:sz w:val="24"/>
      <w:szCs w:val="24"/>
      <w:lang w:eastAsia="ru-RU"/>
    </w:rPr>
  </w:style>
  <w:style w:type="character" w:styleId="Style13" w:customStyle="1">
    <w:name w:val="Нижний колонтитул Знак"/>
    <w:basedOn w:val="DefaultParagraphFont"/>
    <w:qFormat/>
    <w:rsid w:val="00db0488"/>
    <w:rPr>
      <w:rFonts w:ascii="Times New Roman" w:hAnsi="Times New Roman" w:eastAsia="Times New Roman" w:cs="Times New Roman"/>
      <w:sz w:val="24"/>
      <w:szCs w:val="24"/>
      <w:lang w:val="ru-RU" w:eastAsia="ar-SA"/>
    </w:rPr>
  </w:style>
  <w:style w:type="character" w:styleId="Style14" w:customStyle="1">
    <w:name w:val="Текст сноски Знак"/>
    <w:basedOn w:val="DefaultParagraphFont"/>
    <w:qFormat/>
    <w:rsid w:val="00db0488"/>
    <w:rPr>
      <w:rFonts w:ascii="Times New Roman" w:hAnsi="Times New Roman" w:eastAsia="Times New Roman" w:cs="Times New Roman"/>
      <w:sz w:val="20"/>
      <w:szCs w:val="20"/>
      <w:lang w:val="ru-RU" w:eastAsia="ar-SA"/>
    </w:rPr>
  </w:style>
  <w:style w:type="character" w:styleId="HTML" w:customStyle="1">
    <w:name w:val="Стандартный HTML Знак"/>
    <w:basedOn w:val="DefaultParagraphFont"/>
    <w:link w:val="HTML"/>
    <w:qFormat/>
    <w:rsid w:val="00db0488"/>
    <w:rPr>
      <w:rFonts w:ascii="Courier New" w:hAnsi="Courier New" w:eastAsia="Courier New" w:cs="Courier New"/>
      <w:sz w:val="20"/>
      <w:szCs w:val="20"/>
      <w:lang w:val="ru-RU" w:eastAsia="ru-RU"/>
    </w:rPr>
  </w:style>
  <w:style w:type="character" w:styleId="Style15" w:customStyle="1">
    <w:name w:val="Гіперпосилання"/>
    <w:rsid w:val="004536dc"/>
    <w:rPr>
      <w:color w:val="0000FF"/>
      <w:u w:val="single"/>
    </w:rPr>
  </w:style>
  <w:style w:type="character" w:styleId="Appleconvertedspace" w:customStyle="1">
    <w:name w:val="apple-converted-space"/>
    <w:basedOn w:val="DefaultParagraphFont"/>
    <w:qFormat/>
    <w:rsid w:val="00221315"/>
    <w:rPr/>
  </w:style>
  <w:style w:type="character" w:styleId="ListLabel1" w:customStyle="1">
    <w:name w:val="ListLabel 1"/>
    <w:qFormat/>
    <w:rsid w:val="00fd4ab4"/>
    <w:rPr>
      <w:rFonts w:cs="Times New Roman"/>
    </w:rPr>
  </w:style>
  <w:style w:type="character" w:styleId="ListLabel2" w:customStyle="1">
    <w:name w:val="ListLabel 2"/>
    <w:qFormat/>
    <w:rsid w:val="00fd4ab4"/>
    <w:rPr>
      <w:rFonts w:cs="Courier New"/>
    </w:rPr>
  </w:style>
  <w:style w:type="character" w:styleId="ListLabel3" w:customStyle="1">
    <w:name w:val="ListLabel 3"/>
    <w:qFormat/>
    <w:rsid w:val="00fd4ab4"/>
    <w:rPr>
      <w:rFonts w:cs="Wingdings"/>
    </w:rPr>
  </w:style>
  <w:style w:type="character" w:styleId="ListLabel4" w:customStyle="1">
    <w:name w:val="ListLabel 4"/>
    <w:qFormat/>
    <w:rsid w:val="00fd4ab4"/>
    <w:rPr>
      <w:rFonts w:cs="Wingdings"/>
    </w:rPr>
  </w:style>
  <w:style w:type="character" w:styleId="ListLabel5" w:customStyle="1">
    <w:name w:val="ListLabel 5"/>
    <w:qFormat/>
    <w:rsid w:val="00fd4ab4"/>
    <w:rPr>
      <w:rFonts w:cs="Wingdings"/>
    </w:rPr>
  </w:style>
  <w:style w:type="character" w:styleId="ListLabel6" w:customStyle="1">
    <w:name w:val="ListLabel 6"/>
    <w:qFormat/>
    <w:rsid w:val="00fd4ab4"/>
    <w:rPr>
      <w:rFonts w:cs="Wingdings"/>
    </w:rPr>
  </w:style>
  <w:style w:type="character" w:styleId="ListLabel7" w:customStyle="1">
    <w:name w:val="ListLabel 7"/>
    <w:qFormat/>
    <w:rsid w:val="00fd4ab4"/>
    <w:rPr>
      <w:rFonts w:cs="Wingdings"/>
    </w:rPr>
  </w:style>
  <w:style w:type="character" w:styleId="ListLabel8" w:customStyle="1">
    <w:name w:val="ListLabel 8"/>
    <w:qFormat/>
    <w:rsid w:val="00fd4ab4"/>
    <w:rPr>
      <w:rFonts w:cs="Wingdings"/>
    </w:rPr>
  </w:style>
  <w:style w:type="character" w:styleId="ListLabel9" w:customStyle="1">
    <w:name w:val="ListLabel 9"/>
    <w:qFormat/>
    <w:rsid w:val="00fd4ab4"/>
    <w:rPr>
      <w:rFonts w:cs="Wingdings"/>
    </w:rPr>
  </w:style>
  <w:style w:type="character" w:styleId="Strong">
    <w:name w:val="Strong"/>
    <w:basedOn w:val="DefaultParagraphFont"/>
    <w:qFormat/>
    <w:rsid w:val="00fd4ab4"/>
    <w:rPr>
      <w:b/>
      <w:bCs/>
    </w:rPr>
  </w:style>
  <w:style w:type="character" w:styleId="Style16" w:customStyle="1">
    <w:name w:val="Виділення жирним"/>
    <w:basedOn w:val="DefaultParagraphFont"/>
    <w:qFormat/>
    <w:rsid w:val="00fd4ab4"/>
    <w:rPr>
      <w:b/>
      <w:bCs/>
    </w:rPr>
  </w:style>
  <w:style w:type="paragraph" w:styleId="Style17" w:customStyle="1">
    <w:name w:val="Заголовок"/>
    <w:basedOn w:val="Normal"/>
    <w:next w:val="Style18"/>
    <w:qFormat/>
    <w:rsid w:val="00fd4ab4"/>
    <w:pPr>
      <w:keepNext/>
      <w:spacing w:before="240" w:after="120"/>
    </w:pPr>
    <w:rPr>
      <w:rFonts w:ascii="Liberation Sans" w:hAnsi="Liberation Sans" w:eastAsia="Microsoft YaHei" w:cs="Arial"/>
      <w:sz w:val="28"/>
      <w:szCs w:val="28"/>
    </w:rPr>
  </w:style>
  <w:style w:type="paragraph" w:styleId="Style18">
    <w:name w:val="Body Text"/>
    <w:basedOn w:val="Normal"/>
    <w:rsid w:val="00fd4ab4"/>
    <w:pPr>
      <w:spacing w:lineRule="auto" w:line="288" w:before="0" w:after="140"/>
    </w:pPr>
    <w:rPr/>
  </w:style>
  <w:style w:type="paragraph" w:styleId="Style19">
    <w:name w:val="List"/>
    <w:basedOn w:val="Style18"/>
    <w:rsid w:val="00fd4ab4"/>
    <w:pPr/>
    <w:rPr>
      <w:rFonts w:cs="Arial"/>
    </w:rPr>
  </w:style>
  <w:style w:type="paragraph" w:styleId="Style20" w:customStyle="1">
    <w:name w:val="Caption"/>
    <w:basedOn w:val="Normal"/>
    <w:qFormat/>
    <w:rsid w:val="00fd4ab4"/>
    <w:pPr>
      <w:suppressLineNumbers/>
      <w:spacing w:before="120" w:after="120"/>
    </w:pPr>
    <w:rPr>
      <w:rFonts w:cs="Arial"/>
      <w:i/>
      <w:iCs/>
      <w:sz w:val="24"/>
      <w:szCs w:val="24"/>
    </w:rPr>
  </w:style>
  <w:style w:type="paragraph" w:styleId="Style21" w:customStyle="1">
    <w:name w:val="Покажчик"/>
    <w:basedOn w:val="Normal"/>
    <w:qFormat/>
    <w:rsid w:val="00fd4ab4"/>
    <w:pPr>
      <w:suppressLineNumbers/>
    </w:pPr>
    <w:rPr>
      <w:rFonts w:cs="Arial"/>
    </w:rPr>
  </w:style>
  <w:style w:type="paragraph" w:styleId="ListParagraph">
    <w:name w:val="List Paragraph"/>
    <w:basedOn w:val="Normal"/>
    <w:uiPriority w:val="34"/>
    <w:qFormat/>
    <w:rsid w:val="00db0488"/>
    <w:pPr>
      <w:spacing w:before="0" w:after="200"/>
      <w:ind w:left="720" w:hanging="0"/>
      <w:contextualSpacing/>
    </w:pPr>
    <w:rPr/>
  </w:style>
  <w:style w:type="paragraph" w:styleId="Style22" w:customStyle="1">
    <w:name w:val="Текст в заданном формате"/>
    <w:basedOn w:val="Normal"/>
    <w:qFormat/>
    <w:rsid w:val="00db0488"/>
    <w:pPr>
      <w:tabs>
        <w:tab w:val="left" w:pos="708" w:leader="none"/>
      </w:tabs>
      <w:suppressAutoHyphens w:val="true"/>
      <w:spacing w:lineRule="auto" w:line="240" w:before="0" w:after="0"/>
    </w:pPr>
    <w:rPr>
      <w:rFonts w:ascii="Times New Roman" w:hAnsi="Times New Roman" w:eastAsia="NSimSun" w:cs="Courier New"/>
      <w:sz w:val="20"/>
      <w:szCs w:val="20"/>
      <w:lang w:eastAsia="hi-IN" w:bidi="hi-IN"/>
    </w:rPr>
  </w:style>
  <w:style w:type="paragraph" w:styleId="NormalWeb">
    <w:name w:val="Normal (Web)"/>
    <w:basedOn w:val="Normal"/>
    <w:uiPriority w:val="99"/>
    <w:unhideWhenUsed/>
    <w:qFormat/>
    <w:rsid w:val="00db0488"/>
    <w:pPr>
      <w:spacing w:lineRule="auto" w:line="240" w:beforeAutospacing="1" w:after="119"/>
    </w:pPr>
    <w:rPr>
      <w:rFonts w:ascii="Times New Roman" w:hAnsi="Times New Roman" w:eastAsia="Times New Roman" w:cs="Times New Roman"/>
      <w:sz w:val="24"/>
      <w:szCs w:val="24"/>
      <w:lang w:eastAsia="uk-UA"/>
    </w:rPr>
  </w:style>
  <w:style w:type="paragraph" w:styleId="Style23" w:customStyle="1">
    <w:name w:val="Footer"/>
    <w:basedOn w:val="Normal"/>
    <w:rsid w:val="00db0488"/>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val="ru-RU" w:eastAsia="ar-SA"/>
    </w:rPr>
  </w:style>
  <w:style w:type="paragraph" w:styleId="Footnotetext">
    <w:name w:val="footnote text"/>
    <w:basedOn w:val="Normal"/>
    <w:qFormat/>
    <w:rsid w:val="00db0488"/>
    <w:pPr>
      <w:suppressAutoHyphens w:val="true"/>
      <w:spacing w:lineRule="auto" w:line="240" w:before="0" w:after="0"/>
    </w:pPr>
    <w:rPr>
      <w:rFonts w:ascii="Times New Roman" w:hAnsi="Times New Roman" w:eastAsia="Times New Roman" w:cs="Times New Roman"/>
      <w:sz w:val="20"/>
      <w:szCs w:val="20"/>
      <w:lang w:val="ru-RU" w:eastAsia="ar-SA"/>
    </w:rPr>
  </w:style>
  <w:style w:type="paragraph" w:styleId="HTMLPreformatted">
    <w:name w:val="HTML Preformatted"/>
    <w:basedOn w:val="Normal"/>
    <w:qFormat/>
    <w:rsid w:val="00db048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eastAsia="ru-RU"/>
    </w:rPr>
  </w:style>
  <w:style w:type="paragraph" w:styleId="Rvps2" w:customStyle="1">
    <w:name w:val="rvps2"/>
    <w:basedOn w:val="Normal"/>
    <w:qFormat/>
    <w:rsid w:val="00ae75d0"/>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oSpacing">
    <w:name w:val="No Spacing"/>
    <w:uiPriority w:val="1"/>
    <w:qFormat/>
    <w:rsid w:val="00ca3451"/>
    <w:pPr>
      <w:widowControl/>
      <w:bidi w:val="0"/>
      <w:jc w:val="left"/>
    </w:pPr>
    <w:rPr>
      <w:rFonts w:ascii="Calibri" w:hAnsi="Calibri" w:eastAsia="Calibri" w:cs=""/>
      <w:color w:val="00000A"/>
      <w:sz w:val="22"/>
      <w:szCs w:val="22"/>
      <w:lang w:val="uk-UA" w:eastAsia="en-US" w:bidi="ar-SA"/>
    </w:rPr>
  </w:style>
  <w:style w:type="paragraph" w:styleId="12" w:customStyle="1">
    <w:name w:val="Без интервала1"/>
    <w:qFormat/>
    <w:rsid w:val="00fd4ab4"/>
    <w:pPr>
      <w:widowControl w:val="false"/>
      <w:suppressAutoHyphens w:val="true"/>
      <w:bidi w:val="0"/>
      <w:jc w:val="both"/>
    </w:pPr>
    <w:rPr>
      <w:rFonts w:ascii="Times New Roman" w:hAnsi="Times New Roman" w:eastAsia="Times New Roman" w:cs="Times New Roman"/>
      <w:color w:val="00000A"/>
      <w:sz w:val="24"/>
      <w:szCs w:val="28"/>
      <w:lang w:val="uk-UA"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db04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LibreOffice/5.2.1.2$Windows_x86 LibreOffice_project/31dd62db80d4e60af04904455ec9c9219178d620</Application>
  <Pages>6</Pages>
  <Words>1051</Words>
  <Characters>7016</Characters>
  <CharactersWithSpaces>8027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2016-05-16T13:47:00Z</dcterms:created>
  <dc:creator>User</dc:creator>
  <dc:description/>
  <dc:language>uk-UA</dc:language>
  <cp:lastModifiedBy/>
  <dcterms:modified xsi:type="dcterms:W3CDTF">2017-10-24T15:12:44Z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